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2F719" w14:textId="6B445549" w:rsidR="00871F8C" w:rsidRDefault="00A609F0" w:rsidP="00A609F0">
      <w:pPr>
        <w:tabs>
          <w:tab w:val="center" w:pos="4536"/>
          <w:tab w:val="right" w:pos="8280"/>
          <w:tab w:val="right" w:pos="9639"/>
        </w:tabs>
        <w:ind w:right="2"/>
        <w:rPr>
          <w:rFonts w:ascii="Arial" w:hAnsi="Arial" w:cs="Arial"/>
          <w:b/>
          <w:bCs/>
        </w:rPr>
      </w:pPr>
      <w:r w:rsidRPr="00435F1E">
        <w:rPr>
          <w:rFonts w:ascii="Arial" w:hAnsi="Arial" w:cs="Arial"/>
          <w:b/>
          <w:bCs/>
        </w:rPr>
        <w:t>3GPP TSG RAN WG1 #</w:t>
      </w:r>
      <w:r w:rsidR="00F06350">
        <w:rPr>
          <w:rFonts w:ascii="Arial" w:hAnsi="Arial" w:cs="Arial"/>
          <w:b/>
          <w:bCs/>
        </w:rPr>
        <w:t>100</w:t>
      </w:r>
      <w:r w:rsidR="007D3C1E">
        <w:rPr>
          <w:rFonts w:ascii="Arial" w:hAnsi="Arial" w:cs="Arial"/>
          <w:b/>
          <w:bCs/>
        </w:rPr>
        <w:t>-e</w:t>
      </w:r>
      <w:bookmarkStart w:id="0" w:name="_GoBack"/>
      <w:bookmarkEnd w:id="0"/>
      <w:r w:rsidRPr="00435F1E">
        <w:rPr>
          <w:rFonts w:ascii="Arial" w:hAnsi="Arial" w:cs="Arial"/>
          <w:b/>
          <w:bCs/>
        </w:rPr>
        <w:tab/>
      </w:r>
      <w:r w:rsidRPr="00435F1E">
        <w:rPr>
          <w:rFonts w:ascii="Arial" w:hAnsi="Arial" w:cs="Arial"/>
          <w:b/>
          <w:bCs/>
        </w:rPr>
        <w:tab/>
      </w:r>
      <w:r w:rsidR="00871F8C">
        <w:rPr>
          <w:rFonts w:ascii="Arial" w:hAnsi="Arial" w:cs="Arial"/>
          <w:b/>
          <w:bCs/>
        </w:rPr>
        <w:tab/>
      </w:r>
      <w:r w:rsidR="00871F8C" w:rsidRPr="00871F8C">
        <w:rPr>
          <w:rFonts w:ascii="Arial" w:hAnsi="Arial" w:cs="Arial"/>
          <w:b/>
          <w:bCs/>
        </w:rPr>
        <w:t>R1-</w:t>
      </w:r>
      <w:r w:rsidR="00F06350">
        <w:rPr>
          <w:rFonts w:ascii="Arial" w:hAnsi="Arial" w:cs="Arial"/>
          <w:b/>
          <w:bCs/>
        </w:rPr>
        <w:t>200</w:t>
      </w:r>
      <w:r w:rsidR="000D427A">
        <w:rPr>
          <w:rFonts w:ascii="Arial" w:hAnsi="Arial" w:cs="Arial"/>
          <w:b/>
          <w:bCs/>
        </w:rPr>
        <w:t>0850</w:t>
      </w:r>
    </w:p>
    <w:p w14:paraId="4C1C6137" w14:textId="2045ABFD" w:rsidR="00A609F0" w:rsidRPr="00435F1E" w:rsidRDefault="00004C5B" w:rsidP="00A609F0">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00A049B2">
        <w:rPr>
          <w:rFonts w:ascii="Arial" w:eastAsia="MS Mincho" w:hAnsi="Arial" w:cs="Arial"/>
          <w:b/>
          <w:bCs/>
          <w:lang w:eastAsia="ja-JP"/>
        </w:rPr>
        <w:t xml:space="preserve">, </w:t>
      </w:r>
      <w:r w:rsidR="00F06350">
        <w:rPr>
          <w:rFonts w:ascii="Arial" w:eastAsia="MS Mincho" w:hAnsi="Arial" w:cs="Arial"/>
          <w:b/>
          <w:bCs/>
          <w:lang w:eastAsia="ja-JP"/>
        </w:rPr>
        <w:t>February</w:t>
      </w:r>
      <w:r w:rsidR="00A609F0" w:rsidRPr="00435F1E">
        <w:rPr>
          <w:rFonts w:ascii="Arial" w:eastAsia="MS Mincho" w:hAnsi="Arial" w:cs="Arial"/>
          <w:b/>
          <w:bCs/>
          <w:lang w:eastAsia="ja-JP"/>
        </w:rPr>
        <w:t xml:space="preserve"> </w:t>
      </w:r>
      <w:r w:rsidR="00F06350">
        <w:rPr>
          <w:rFonts w:ascii="Arial" w:eastAsia="MS Mincho" w:hAnsi="Arial" w:cs="Arial"/>
          <w:b/>
          <w:bCs/>
          <w:lang w:eastAsia="ja-JP"/>
        </w:rPr>
        <w:t>24</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xml:space="preserve"> – </w:t>
      </w:r>
      <w:r>
        <w:rPr>
          <w:rFonts w:ascii="Arial" w:eastAsia="MS Mincho" w:hAnsi="Arial" w:cs="Arial"/>
          <w:b/>
          <w:bCs/>
          <w:lang w:eastAsia="ja-JP"/>
        </w:rPr>
        <w:t>March 6</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20</w:t>
      </w:r>
      <w:r w:rsidR="00F06350">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910938A" w:rsidR="00E90E49" w:rsidRPr="00CE30E7" w:rsidRDefault="00E90E49" w:rsidP="00311702">
      <w:pPr>
        <w:pStyle w:val="3GPPHeader"/>
      </w:pPr>
      <w:r w:rsidRPr="00CE30E7">
        <w:t>Agenda Item:</w:t>
      </w:r>
      <w:r w:rsidRPr="00CE30E7">
        <w:tab/>
      </w:r>
      <w:r w:rsidR="002E63F4" w:rsidRPr="00CE30E7">
        <w:t>7.</w:t>
      </w:r>
      <w:r w:rsidR="008A4C42" w:rsidRPr="00CE30E7">
        <w:t>2</w:t>
      </w:r>
      <w:r w:rsidR="002E63F4" w:rsidRPr="00CE30E7">
        <w:t>.</w:t>
      </w:r>
      <w:r w:rsidR="00827761" w:rsidRPr="00CE30E7">
        <w:t>4</w:t>
      </w:r>
      <w:r w:rsidR="008A4C42" w:rsidRPr="00CE30E7">
        <w:t>.</w:t>
      </w:r>
      <w:r w:rsidR="00F84005" w:rsidRPr="00CE30E7">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7151904E" w:rsidR="00531215" w:rsidRPr="00CE30E7" w:rsidRDefault="003D3C45" w:rsidP="00311702">
      <w:pPr>
        <w:pStyle w:val="3GPPHeader"/>
      </w:pPr>
      <w:r w:rsidRPr="00CE30E7">
        <w:t>Title:</w:t>
      </w:r>
      <w:r w:rsidR="00E90E49" w:rsidRPr="00CE30E7">
        <w:tab/>
      </w:r>
      <w:r w:rsidR="00F06350">
        <w:t xml:space="preserve">Remaining </w:t>
      </w:r>
      <w:r w:rsidR="00C67F10">
        <w:t>Details</w:t>
      </w:r>
      <w:r w:rsidR="00F06350">
        <w:t xml:space="preserve"> o</w:t>
      </w:r>
      <w:r w:rsidR="00DD7B56">
        <w:t>n</w:t>
      </w:r>
      <w:r w:rsidR="00F06350">
        <w:t xml:space="preserve"> </w:t>
      </w:r>
      <w:r w:rsidR="00531215" w:rsidRPr="00CE30E7">
        <w:t xml:space="preserve">NR </w:t>
      </w:r>
      <w:r w:rsidR="004D1A6A" w:rsidRPr="00CE30E7">
        <w:t xml:space="preserve">V2X </w:t>
      </w:r>
      <w:r w:rsidR="00F84005" w:rsidRPr="00CE30E7">
        <w:t>Physical Layer Structure</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4F4DDEE" w14:textId="04C181EF" w:rsidR="006400C7" w:rsidRDefault="00343100" w:rsidP="00343100">
      <w:pPr>
        <w:jc w:val="both"/>
      </w:pPr>
      <w:r>
        <w:t xml:space="preserve">The </w:t>
      </w:r>
      <w:r w:rsidR="00C67F10">
        <w:t xml:space="preserve">Release-16 </w:t>
      </w:r>
      <w:r>
        <w:t xml:space="preserve">NR V2X </w:t>
      </w:r>
      <w:r w:rsidR="00C67F10">
        <w:t xml:space="preserve">specifications were approved in Dec. 2019 </w:t>
      </w:r>
      <w:r w:rsidR="00C67F10">
        <w:fldChar w:fldCharType="begin"/>
      </w:r>
      <w:r w:rsidR="00C67F10">
        <w:instrText xml:space="preserve"> REF _Ref20471832 \r \h </w:instrText>
      </w:r>
      <w:r w:rsidR="00C67F10">
        <w:fldChar w:fldCharType="separate"/>
      </w:r>
      <w:r w:rsidR="0089312C">
        <w:t>[1]</w:t>
      </w:r>
      <w:r w:rsidR="00C67F10">
        <w:fldChar w:fldCharType="end"/>
      </w:r>
      <w:r w:rsidR="00C67F10">
        <w:t xml:space="preserve">. There are still some remaining tasks for NR V2X, which were identified in </w:t>
      </w:r>
      <w:r w:rsidR="00C67F10">
        <w:fldChar w:fldCharType="begin"/>
      </w:r>
      <w:r w:rsidR="00C67F10">
        <w:instrText xml:space="preserve"> REF _Ref29545847 \r \h </w:instrText>
      </w:r>
      <w:r w:rsidR="00C67F10">
        <w:fldChar w:fldCharType="separate"/>
      </w:r>
      <w:r w:rsidR="0089312C">
        <w:t>[2]</w:t>
      </w:r>
      <w:r w:rsidR="00C67F10">
        <w:fldChar w:fldCharType="end"/>
      </w:r>
      <w:r w:rsidR="00C67F10">
        <w:t>.</w:t>
      </w:r>
    </w:p>
    <w:p w14:paraId="073F1271" w14:textId="77777777" w:rsidR="006400C7" w:rsidRDefault="006400C7" w:rsidP="006400C7">
      <w:pPr>
        <w:jc w:val="both"/>
      </w:pPr>
    </w:p>
    <w:p w14:paraId="65E8C13E" w14:textId="57169414" w:rsidR="006400C7" w:rsidRPr="006400C7" w:rsidRDefault="006400C7" w:rsidP="00CD60DA">
      <w:pPr>
        <w:jc w:val="both"/>
      </w:pPr>
      <w:r>
        <w:t xml:space="preserve">In this contribution, we </w:t>
      </w:r>
      <w:r w:rsidR="00C67F10">
        <w:t>discuss the details on some of the identified remaining tasks, including TBS determination, initialization of the scrambling sequence generators for</w:t>
      </w:r>
      <w:r w:rsidR="00C90EE9">
        <w:t xml:space="preserve"> first stage SCI, second </w:t>
      </w:r>
      <w:r w:rsidR="00C67F10">
        <w:t>stage SCI and data transmitted on PSSCH</w:t>
      </w:r>
      <w:r w:rsidR="00C90EE9">
        <w:t>, second stage SCI formats, the time and frequency resource indication in first stage SCI</w:t>
      </w:r>
      <w:r w:rsidR="003C2425">
        <w:t>, as well as MCS</w:t>
      </w:r>
      <w:r w:rsidR="00F71B49">
        <w:t xml:space="preserve"> table</w:t>
      </w:r>
      <w:r w:rsidR="003C2425">
        <w:t xml:space="preserve"> for sidelink data transmissions. </w:t>
      </w:r>
      <w:r w:rsidR="00C90EE9">
        <w:t xml:space="preserve"> </w:t>
      </w:r>
    </w:p>
    <w:p w14:paraId="423292B6" w14:textId="77777777" w:rsidR="00EA5A5B" w:rsidRDefault="00EA5A5B" w:rsidP="006F0C31">
      <w:pPr>
        <w:pStyle w:val="Heading1"/>
      </w:pPr>
      <w:r>
        <w:t>Discussion</w:t>
      </w:r>
    </w:p>
    <w:p w14:paraId="66B061C1" w14:textId="77777777" w:rsidR="00C90EE9" w:rsidRDefault="00C90EE9" w:rsidP="00C90EE9">
      <w:pPr>
        <w:pStyle w:val="Heading2"/>
      </w:pPr>
      <w:r>
        <w:t xml:space="preserve">TBS Determination </w:t>
      </w:r>
    </w:p>
    <w:p w14:paraId="17A31FBA" w14:textId="28641E41" w:rsidR="00C90EE9" w:rsidRDefault="00C90EE9" w:rsidP="00C90EE9">
      <w:pPr>
        <w:jc w:val="both"/>
      </w:pPr>
      <w:r>
        <w:t xml:space="preserve">In NR Uu link, the transport block size (TBS) is determined by a formula or a look-up table. The selection </w:t>
      </w:r>
      <w:r w:rsidR="003C2425">
        <w:t>from</w:t>
      </w:r>
      <w:r>
        <w:t xml:space="preserve"> formula</w:t>
      </w:r>
      <w:r w:rsidR="003C2425">
        <w:t xml:space="preserve"> or</w:t>
      </w:r>
      <w:r>
        <w:t xml:space="preserve"> look-up table is based on intermediate number of information bits. Specifically, if the intermediate number is larger than 3824, then TBS is calculated by formula, otherwise, TBS is obtained from look-up table. </w:t>
      </w:r>
    </w:p>
    <w:p w14:paraId="6804EAA6" w14:textId="77777777" w:rsidR="00C90EE9" w:rsidRDefault="00C90EE9" w:rsidP="00C90EE9">
      <w:pPr>
        <w:jc w:val="both"/>
      </w:pPr>
    </w:p>
    <w:p w14:paraId="1FAAD878" w14:textId="77777777" w:rsidR="00C90EE9" w:rsidRDefault="00C90EE9" w:rsidP="00C90EE9">
      <w:pPr>
        <w:jc w:val="both"/>
      </w:pPr>
      <w:r>
        <w:t>The intermediate number of information bits is equal to the multiplication of code rate, modulation order, number of layers and the total number of resource elements (RE) for data transmission. Under the assumption that the number of REs for data transmission in each allocated data channel resource blocks (RB) is identical, the total number of REs for data transmission is based on the calculation of the number of REs for data transmission per RB. Here, the overheads from DMRS, CSI-RS and CORESET are reduced in the calculation.</w:t>
      </w:r>
    </w:p>
    <w:p w14:paraId="783F383A" w14:textId="77777777" w:rsidR="00C90EE9" w:rsidRDefault="00C90EE9" w:rsidP="00C90EE9">
      <w:pPr>
        <w:jc w:val="both"/>
      </w:pPr>
    </w:p>
    <w:p w14:paraId="2C5CF199" w14:textId="199428D3" w:rsidR="00C90EE9" w:rsidRDefault="00C90EE9" w:rsidP="00C90EE9">
      <w:pPr>
        <w:jc w:val="both"/>
      </w:pPr>
      <w:r>
        <w:t xml:space="preserve">Overall, the TBS determination procedure in NR Uu link can be reused for NR V2X sidelink with some modifications on counting the number of REs for sidelink data transmission. Considering the </w:t>
      </w:r>
      <w:r w:rsidR="003C2425">
        <w:t xml:space="preserve">multiplexing of </w:t>
      </w:r>
      <w:r>
        <w:t xml:space="preserve">PSCCH and PSSCH, the assumption of identical number of REs for sidelink data transmissions in each PSSCH RB does not hold. Specifically, PSCCH is contained in some RBs, but not in other RBs. Hence, the total number of REs for data transmission should not be calculated based on the number of REs for data transmission per RB. </w:t>
      </w:r>
    </w:p>
    <w:p w14:paraId="04AD3D0C" w14:textId="77777777" w:rsidR="00C90EE9" w:rsidRDefault="00C90EE9" w:rsidP="00C90EE9">
      <w:pPr>
        <w:jc w:val="both"/>
      </w:pPr>
    </w:p>
    <w:p w14:paraId="050BAD43" w14:textId="7B7CAFFA" w:rsidR="00C90EE9" w:rsidRDefault="00C90EE9" w:rsidP="00C90EE9">
      <w:pPr>
        <w:jc w:val="both"/>
      </w:pPr>
      <w:r>
        <w:t>Instead, the total number of REs for sidelink transmission in a slot is first calculated. Then, the number of sidelink data REs is obtained by deducting overheads from the calculated number. Here, the total number of REs for a sidelink transmission in a slot is equal to the multiplication of number of sub-channels as indicated in SCI, sub-channel size as (pre-)configured per resource pool, and the number of sidelink symbols per slot.</w:t>
      </w:r>
    </w:p>
    <w:p w14:paraId="2C0283C9" w14:textId="77777777" w:rsidR="00C90EE9" w:rsidRDefault="00C90EE9" w:rsidP="00C90EE9">
      <w:pPr>
        <w:jc w:val="both"/>
      </w:pPr>
    </w:p>
    <w:p w14:paraId="77868271" w14:textId="5B3DE68E" w:rsidR="00C90EE9" w:rsidRDefault="00C90EE9" w:rsidP="00C90EE9">
      <w:pPr>
        <w:jc w:val="both"/>
        <w:rPr>
          <w:i/>
        </w:rPr>
      </w:pPr>
      <w:r w:rsidRPr="00DC6DA7">
        <w:rPr>
          <w:b/>
          <w:i/>
        </w:rPr>
        <w:lastRenderedPageBreak/>
        <w:t xml:space="preserve">Observation </w:t>
      </w:r>
      <w:r>
        <w:rPr>
          <w:b/>
          <w:i/>
        </w:rPr>
        <w:t>1</w:t>
      </w:r>
      <w:r w:rsidRPr="00DC6DA7">
        <w:rPr>
          <w:b/>
          <w:i/>
        </w:rPr>
        <w:t>:</w:t>
      </w:r>
      <w:r w:rsidRPr="001C381A">
        <w:rPr>
          <w:i/>
        </w:rPr>
        <w:t xml:space="preserve"> </w:t>
      </w:r>
      <w:r>
        <w:rPr>
          <w:i/>
        </w:rPr>
        <w:t>In</w:t>
      </w:r>
      <w:r w:rsidR="003C2425">
        <w:rPr>
          <w:i/>
        </w:rPr>
        <w:t xml:space="preserve"> multiplexing of</w:t>
      </w:r>
      <w:r>
        <w:rPr>
          <w:i/>
        </w:rPr>
        <w:t xml:space="preserve"> PSCCH and PSSCH, the calculation of the total number of sidelink data REs on a per RB basis is not accurate. </w:t>
      </w:r>
    </w:p>
    <w:p w14:paraId="7E4733BD" w14:textId="77777777" w:rsidR="00C90EE9" w:rsidRPr="00C15005" w:rsidRDefault="00C90EE9" w:rsidP="00C90EE9">
      <w:pPr>
        <w:jc w:val="both"/>
        <w:rPr>
          <w:iCs/>
        </w:rPr>
      </w:pPr>
    </w:p>
    <w:p w14:paraId="0C98E242" w14:textId="0FC64F03" w:rsidR="00C90EE9" w:rsidRDefault="00C90EE9" w:rsidP="00C90EE9">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In sidelink TBS determination, the number of sidelink data REs is calculated by deducting overheads from the total number of REs for a sidelink transmission in a slot.</w:t>
      </w:r>
    </w:p>
    <w:p w14:paraId="602CB68C" w14:textId="77777777" w:rsidR="00C90EE9" w:rsidRDefault="00C90EE9" w:rsidP="00C90EE9">
      <w:pPr>
        <w:jc w:val="both"/>
        <w:rPr>
          <w:i/>
        </w:rPr>
      </w:pPr>
    </w:p>
    <w:p w14:paraId="2E63F805" w14:textId="77777777" w:rsidR="00C90EE9" w:rsidRDefault="00C90EE9" w:rsidP="00C90EE9">
      <w:pPr>
        <w:jc w:val="both"/>
      </w:pPr>
      <w:r>
        <w:t>The overheads from DMRS, CSI-RS and CORESET are counted in determining NR Uu link TBS. Similarly, the overheads from PSSCH DMRS, CSI-RS and PSCCH should also be counted in determining sidelink TBS. Furthermore, some additional overheads for sidelink should be considered:</w:t>
      </w:r>
    </w:p>
    <w:p w14:paraId="4C2EA584" w14:textId="77777777" w:rsidR="00C90EE9" w:rsidRPr="00C230FB" w:rsidRDefault="00C90EE9" w:rsidP="00C90EE9">
      <w:pPr>
        <w:jc w:val="both"/>
      </w:pPr>
    </w:p>
    <w:p w14:paraId="3490A0A8" w14:textId="77777777" w:rsidR="00C90EE9" w:rsidRDefault="00C90EE9" w:rsidP="00C90EE9">
      <w:pPr>
        <w:pStyle w:val="ListParagraph"/>
        <w:numPr>
          <w:ilvl w:val="0"/>
          <w:numId w:val="21"/>
        </w:numPr>
        <w:jc w:val="both"/>
        <w:rPr>
          <w:rFonts w:ascii="Times New Roman" w:hAnsi="Times New Roman"/>
          <w:sz w:val="24"/>
          <w:szCs w:val="24"/>
        </w:rPr>
      </w:pPr>
      <w:r>
        <w:rPr>
          <w:rFonts w:ascii="Times New Roman" w:hAnsi="Times New Roman"/>
          <w:sz w:val="24"/>
          <w:szCs w:val="24"/>
        </w:rPr>
        <w:t>GAP symbol: The GAP symbol in sidelink is not used for data transmission.</w:t>
      </w:r>
    </w:p>
    <w:p w14:paraId="2B700F7F" w14:textId="0FB7794A" w:rsidR="00C90EE9" w:rsidRDefault="00C90EE9" w:rsidP="00C90EE9">
      <w:pPr>
        <w:pStyle w:val="ListParagraph"/>
        <w:numPr>
          <w:ilvl w:val="0"/>
          <w:numId w:val="21"/>
        </w:numPr>
        <w:jc w:val="both"/>
        <w:rPr>
          <w:rFonts w:ascii="Times New Roman" w:hAnsi="Times New Roman"/>
          <w:sz w:val="24"/>
          <w:szCs w:val="24"/>
        </w:rPr>
      </w:pPr>
      <w:r>
        <w:rPr>
          <w:rFonts w:ascii="Times New Roman" w:hAnsi="Times New Roman"/>
          <w:sz w:val="24"/>
          <w:szCs w:val="24"/>
        </w:rPr>
        <w:t xml:space="preserve">AGC symbol: </w:t>
      </w:r>
      <w:r w:rsidR="003C2425">
        <w:rPr>
          <w:rFonts w:ascii="Times New Roman" w:hAnsi="Times New Roman"/>
          <w:sz w:val="24"/>
          <w:szCs w:val="24"/>
        </w:rPr>
        <w:t>The</w:t>
      </w:r>
      <w:r>
        <w:rPr>
          <w:rFonts w:ascii="Times New Roman" w:hAnsi="Times New Roman"/>
          <w:sz w:val="24"/>
          <w:szCs w:val="24"/>
        </w:rPr>
        <w:t xml:space="preserve"> AGC symbol are used for AGC training and are not suitable for data transmission.</w:t>
      </w:r>
    </w:p>
    <w:p w14:paraId="050F330A" w14:textId="62524E2B" w:rsidR="00C90EE9" w:rsidRPr="00946A96" w:rsidRDefault="003C2425" w:rsidP="00C90EE9">
      <w:pPr>
        <w:pStyle w:val="ListParagraph"/>
        <w:numPr>
          <w:ilvl w:val="0"/>
          <w:numId w:val="21"/>
        </w:numPr>
        <w:jc w:val="both"/>
        <w:rPr>
          <w:rFonts w:ascii="Times New Roman" w:hAnsi="Times New Roman"/>
          <w:sz w:val="24"/>
          <w:szCs w:val="24"/>
        </w:rPr>
      </w:pPr>
      <w:r>
        <w:rPr>
          <w:rFonts w:ascii="Times New Roman" w:hAnsi="Times New Roman"/>
          <w:sz w:val="24"/>
          <w:szCs w:val="24"/>
        </w:rPr>
        <w:t xml:space="preserve">Second stage </w:t>
      </w:r>
      <w:r w:rsidR="00C90EE9">
        <w:rPr>
          <w:rFonts w:ascii="Times New Roman" w:hAnsi="Times New Roman"/>
          <w:sz w:val="24"/>
          <w:szCs w:val="24"/>
        </w:rPr>
        <w:t xml:space="preserve">SCI: </w:t>
      </w:r>
      <w:r w:rsidR="00C90EE9" w:rsidRPr="00E54E24">
        <w:rPr>
          <w:rFonts w:ascii="Times New Roman" w:hAnsi="Times New Roman"/>
          <w:sz w:val="24"/>
          <w:szCs w:val="24"/>
        </w:rPr>
        <w:t xml:space="preserve">The </w:t>
      </w:r>
      <w:r>
        <w:rPr>
          <w:rFonts w:ascii="Times New Roman" w:hAnsi="Times New Roman"/>
          <w:sz w:val="24"/>
          <w:szCs w:val="24"/>
        </w:rPr>
        <w:t xml:space="preserve">second </w:t>
      </w:r>
      <w:r w:rsidR="00C90EE9" w:rsidRPr="00E54E24">
        <w:rPr>
          <w:rFonts w:ascii="Times New Roman" w:hAnsi="Times New Roman"/>
          <w:sz w:val="24"/>
          <w:szCs w:val="24"/>
        </w:rPr>
        <w:t xml:space="preserve">stage SCI is supported for NR V2X, where </w:t>
      </w:r>
      <w:r>
        <w:rPr>
          <w:rFonts w:ascii="Times New Roman" w:hAnsi="Times New Roman"/>
          <w:sz w:val="24"/>
          <w:szCs w:val="24"/>
        </w:rPr>
        <w:t xml:space="preserve">it </w:t>
      </w:r>
      <w:r w:rsidR="00C90EE9" w:rsidRPr="00E54E24">
        <w:rPr>
          <w:rFonts w:ascii="Times New Roman" w:hAnsi="Times New Roman"/>
          <w:sz w:val="24"/>
          <w:szCs w:val="24"/>
        </w:rPr>
        <w:t>is carried in PS</w:t>
      </w:r>
      <w:r w:rsidR="00C90EE9">
        <w:rPr>
          <w:rFonts w:ascii="Times New Roman" w:hAnsi="Times New Roman"/>
          <w:sz w:val="24"/>
          <w:szCs w:val="24"/>
        </w:rPr>
        <w:t>S</w:t>
      </w:r>
      <w:r w:rsidR="00C90EE9" w:rsidRPr="00E54E24">
        <w:rPr>
          <w:rFonts w:ascii="Times New Roman" w:hAnsi="Times New Roman"/>
          <w:sz w:val="24"/>
          <w:szCs w:val="24"/>
        </w:rPr>
        <w:t xml:space="preserve">CH. </w:t>
      </w:r>
      <w:r w:rsidR="00C90EE9">
        <w:rPr>
          <w:rFonts w:ascii="Times New Roman" w:hAnsi="Times New Roman"/>
          <w:sz w:val="24"/>
          <w:szCs w:val="24"/>
        </w:rPr>
        <w:t xml:space="preserve">Since sidelink data is rate matched on </w:t>
      </w:r>
      <w:r>
        <w:rPr>
          <w:rFonts w:ascii="Times New Roman" w:hAnsi="Times New Roman"/>
          <w:sz w:val="24"/>
          <w:szCs w:val="24"/>
        </w:rPr>
        <w:t xml:space="preserve">second stage </w:t>
      </w:r>
      <w:r w:rsidR="00C90EE9">
        <w:rPr>
          <w:rFonts w:ascii="Times New Roman" w:hAnsi="Times New Roman"/>
          <w:sz w:val="24"/>
          <w:szCs w:val="24"/>
        </w:rPr>
        <w:t xml:space="preserve">SCI, the PSSCH resources for </w:t>
      </w:r>
      <w:r>
        <w:rPr>
          <w:rFonts w:ascii="Times New Roman" w:hAnsi="Times New Roman"/>
          <w:sz w:val="24"/>
          <w:szCs w:val="24"/>
        </w:rPr>
        <w:t xml:space="preserve">second stage </w:t>
      </w:r>
      <w:r w:rsidR="00C90EE9">
        <w:rPr>
          <w:rFonts w:ascii="Times New Roman" w:hAnsi="Times New Roman"/>
          <w:sz w:val="24"/>
          <w:szCs w:val="24"/>
        </w:rPr>
        <w:t>SCI should be deducted.</w:t>
      </w:r>
    </w:p>
    <w:p w14:paraId="3325A714" w14:textId="2D612796" w:rsidR="00C90EE9" w:rsidRPr="00E54E24" w:rsidRDefault="00C90EE9" w:rsidP="00C90EE9">
      <w:pPr>
        <w:pStyle w:val="ListParagraph"/>
        <w:numPr>
          <w:ilvl w:val="0"/>
          <w:numId w:val="21"/>
        </w:numPr>
        <w:jc w:val="both"/>
        <w:rPr>
          <w:rFonts w:ascii="Times New Roman" w:hAnsi="Times New Roman"/>
          <w:sz w:val="24"/>
          <w:szCs w:val="24"/>
        </w:rPr>
      </w:pPr>
      <w:r>
        <w:rPr>
          <w:rFonts w:ascii="Times New Roman" w:hAnsi="Times New Roman"/>
          <w:sz w:val="24"/>
          <w:szCs w:val="24"/>
        </w:rPr>
        <w:t xml:space="preserve">PSFCH symbol: It is supported that PSFCH is TDM with PSCCH/PSSCH and PSFCH uses the last symbols available for sidelink in a slot. </w:t>
      </w:r>
    </w:p>
    <w:p w14:paraId="468776B1" w14:textId="77777777" w:rsidR="00C90EE9" w:rsidRDefault="00C90EE9" w:rsidP="00C90EE9">
      <w:pPr>
        <w:jc w:val="both"/>
      </w:pPr>
    </w:p>
    <w:p w14:paraId="55E148A1" w14:textId="03387AC4" w:rsidR="00C90EE9" w:rsidRDefault="00C90EE9" w:rsidP="00C90EE9">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 xml:space="preserve">In sidelink </w:t>
      </w:r>
      <w:r w:rsidRPr="00F0142B">
        <w:rPr>
          <w:i/>
        </w:rPr>
        <w:t>TBS determination</w:t>
      </w:r>
      <w:r>
        <w:rPr>
          <w:i/>
        </w:rPr>
        <w:t xml:space="preserve">, the overheads from PSSCH DMRS, CSI-RS, PSCCH, GAP symbol, AGC symbol, </w:t>
      </w:r>
      <w:r w:rsidR="003C2425">
        <w:rPr>
          <w:i/>
        </w:rPr>
        <w:t xml:space="preserve">second stage </w:t>
      </w:r>
      <w:r>
        <w:rPr>
          <w:i/>
        </w:rPr>
        <w:t xml:space="preserve">SCI and </w:t>
      </w:r>
      <w:r w:rsidRPr="00F0142B">
        <w:rPr>
          <w:i/>
        </w:rPr>
        <w:t>PSFCH</w:t>
      </w:r>
      <w:r>
        <w:rPr>
          <w:i/>
        </w:rPr>
        <w:t xml:space="preserve"> symbol</w:t>
      </w:r>
      <w:r w:rsidR="003C2425">
        <w:rPr>
          <w:i/>
        </w:rPr>
        <w:t>s</w:t>
      </w:r>
      <w:r>
        <w:rPr>
          <w:i/>
        </w:rPr>
        <w:t xml:space="preserve"> should be counted. </w:t>
      </w:r>
    </w:p>
    <w:p w14:paraId="3EAC2AA5" w14:textId="77777777" w:rsidR="00C90EE9" w:rsidRDefault="00C90EE9" w:rsidP="00C90EE9">
      <w:pPr>
        <w:jc w:val="both"/>
      </w:pPr>
    </w:p>
    <w:p w14:paraId="6DECD3D4" w14:textId="5E1E67C8" w:rsidR="00C90EE9" w:rsidRDefault="00C90EE9" w:rsidP="00C90EE9">
      <w:pPr>
        <w:jc w:val="both"/>
      </w:pPr>
      <w:r>
        <w:t xml:space="preserve">NR V2X supports blind retransmission(s) of a TB. It is possible that the TBS calculated in initial transmission is different from the TBS calculated in blind retransmission(s), due to different PSFCH overhead. It is supported that PSFCH periodicity </w:t>
      </w:r>
      <w:r w:rsidR="003C2425">
        <w:t xml:space="preserve">is </w:t>
      </w:r>
      <w:r>
        <w:t xml:space="preserve">1, 2 or 4 slots. For the case where PSFCH periodicity is 2 or 4 slots, PSFCH may occur in the slot for initial transmission, but not in the slot for blind retransmission(s), or vice versa. </w:t>
      </w:r>
    </w:p>
    <w:p w14:paraId="31876EB1" w14:textId="77777777" w:rsidR="00C90EE9" w:rsidRDefault="00C90EE9" w:rsidP="00C90EE9">
      <w:pPr>
        <w:jc w:val="both"/>
      </w:pPr>
    </w:p>
    <w:p w14:paraId="33AE4DC0" w14:textId="0403351A" w:rsidR="00C90EE9" w:rsidRDefault="00C90EE9" w:rsidP="00C90EE9">
      <w:pPr>
        <w:jc w:val="both"/>
      </w:pPr>
      <w:r>
        <w:t xml:space="preserve">It was agreed </w:t>
      </w:r>
      <w:r>
        <w:fldChar w:fldCharType="begin"/>
      </w:r>
      <w:r>
        <w:instrText xml:space="preserve"> REF _Ref24057358 \r \h </w:instrText>
      </w:r>
      <w:r>
        <w:fldChar w:fldCharType="separate"/>
      </w:r>
      <w:r w:rsidR="0089312C">
        <w:t>[3]</w:t>
      </w:r>
      <w:r>
        <w:fldChar w:fldCharType="end"/>
      </w:r>
      <w:r>
        <w:t xml:space="preserve"> that LDPC codes used for release 15 NR PDSCH is applied to PSSCH. In NR PDSCH, two LDPC base graphs are designed, and the selection between these two LDPC base graphs depends on code rate and TBS. The TBS mismatch between initial transmission and blind retransmission(s) could result in selecting different LDPC base graphs. The incorrect LDPC base graph selection will cause PSSCH decoding error. Hence, it is necessary to align the TBS calculation between initial transmission and blind retransmission(s) by introducing a common model TBS which is used for LDPC base graph selection. </w:t>
      </w:r>
    </w:p>
    <w:p w14:paraId="40E9833C" w14:textId="2A424251" w:rsidR="00C90EE9" w:rsidRDefault="00C90EE9" w:rsidP="00C90EE9">
      <w:pPr>
        <w:jc w:val="both"/>
      </w:pPr>
    </w:p>
    <w:p w14:paraId="595C6F62" w14:textId="77777777" w:rsidR="00C90EE9" w:rsidRDefault="00C90EE9" w:rsidP="00C90EE9">
      <w:pPr>
        <w:jc w:val="both"/>
      </w:pPr>
      <w:r>
        <w:t>Specifically, for a resource pool without PSFCH resources, the PSFCH overhead is always not counted in TBS determination. For a resource pool with PSFCH periodicity of 1 slot, the PSFCH overhead is always counted in TBS determination. For a resource pool with PSFCH periodicity of 2 or 4 slots, whether the PSFCH overhead is counted or not is by (pre-)configuration of a resource pool. This design closes the potential gap between initial transmission and blind retransmission(s) such that a UE receiving either initial transmission or blind retransmission(s) obtains the same TBS.</w:t>
      </w:r>
    </w:p>
    <w:p w14:paraId="40BEDED0" w14:textId="77777777" w:rsidR="00C90EE9" w:rsidRDefault="00C90EE9" w:rsidP="00C90EE9">
      <w:pPr>
        <w:jc w:val="both"/>
      </w:pPr>
    </w:p>
    <w:p w14:paraId="7576A076" w14:textId="4AF6EEA6" w:rsidR="00C90EE9" w:rsidRDefault="00C90EE9" w:rsidP="00C90EE9">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In sidelink </w:t>
      </w:r>
      <w:r w:rsidRPr="00F0142B">
        <w:rPr>
          <w:i/>
        </w:rPr>
        <w:t>TBS determination</w:t>
      </w:r>
      <w:r>
        <w:rPr>
          <w:i/>
        </w:rPr>
        <w:t>, the PSFCH overhead is not counted for a resource pool without PSFCH resources; the PSFCH overhead is counted for a resource pool with PSFCH periodicity of 1 slot; whether the PSFCH overhead is counted or not is by (pre-)configuration of a resource pool with PSFCH periodicity of 2 or 4 slots.</w:t>
      </w:r>
    </w:p>
    <w:p w14:paraId="7E2E2C3E" w14:textId="77777777" w:rsidR="003C2425" w:rsidRDefault="003C2425" w:rsidP="00C90EE9">
      <w:pPr>
        <w:jc w:val="both"/>
        <w:rPr>
          <w:i/>
        </w:rPr>
      </w:pPr>
    </w:p>
    <w:p w14:paraId="771B203B" w14:textId="12EE3C84" w:rsidR="00C90EE9" w:rsidRDefault="00C90EE9" w:rsidP="00EA5A5B">
      <w:pPr>
        <w:pStyle w:val="Heading2"/>
      </w:pPr>
      <w:r>
        <w:lastRenderedPageBreak/>
        <w:t>Initialization of Scrambling Sequences</w:t>
      </w:r>
    </w:p>
    <w:p w14:paraId="1B23989A" w14:textId="568C12F6" w:rsidR="00A73B25" w:rsidRDefault="00A73B25" w:rsidP="00C90EE9">
      <w:pPr>
        <w:jc w:val="both"/>
        <w:rPr>
          <w:rFonts w:eastAsia="SimSun"/>
          <w:iCs/>
        </w:rPr>
      </w:pPr>
      <w:r>
        <w:rPr>
          <w:rFonts w:eastAsia="SimSun"/>
          <w:iCs/>
        </w:rPr>
        <w:t xml:space="preserve">In LTE V2X, the scrambling sequence for PSCCH is a gold sequence with initialization value being a constant 510. This constant value ensures every receiver UE could decode PSCCH. This is because LTE V2X supports sidelink broadcast and the resource reservation information in PSCCH needs to be decoded by all Mode 4 UEs for their resource allocation operations. </w:t>
      </w:r>
    </w:p>
    <w:p w14:paraId="467FD082" w14:textId="16E0200A" w:rsidR="00A73B25" w:rsidRDefault="00A73B25" w:rsidP="00C90EE9">
      <w:pPr>
        <w:jc w:val="both"/>
        <w:rPr>
          <w:rFonts w:eastAsia="SimSun"/>
          <w:iCs/>
        </w:rPr>
      </w:pPr>
    </w:p>
    <w:p w14:paraId="3BC3CB63" w14:textId="4C69947F" w:rsidR="00A73B25" w:rsidRDefault="00A73B25" w:rsidP="00C90EE9">
      <w:pPr>
        <w:jc w:val="both"/>
        <w:rPr>
          <w:rFonts w:eastAsia="SimSun"/>
          <w:iCs/>
        </w:rPr>
      </w:pPr>
      <w:r>
        <w:rPr>
          <w:rFonts w:eastAsia="SimSun"/>
          <w:iCs/>
        </w:rPr>
        <w:t xml:space="preserve">In NR V2X, the resource reservation information is contained in first stage SCI, which is carried on PSCCH. Since this information is needed for all Mode 2 UEs’ resource allocation operations, PSCCH needs to be decodable </w:t>
      </w:r>
      <w:r w:rsidR="003C2425">
        <w:rPr>
          <w:rFonts w:eastAsia="SimSun"/>
          <w:iCs/>
        </w:rPr>
        <w:t>by</w:t>
      </w:r>
      <w:r>
        <w:rPr>
          <w:rFonts w:eastAsia="SimSun"/>
          <w:iCs/>
        </w:rPr>
        <w:t xml:space="preserve"> all UEs. Hence, like in LTE V2X, a constant initialization value should be used for the PSCCH scrambling sequence generator. This constant initialization value could be per resource pool based. </w:t>
      </w:r>
    </w:p>
    <w:p w14:paraId="327E8FFD" w14:textId="77777777" w:rsidR="00A73B25" w:rsidRPr="005D2EFF" w:rsidRDefault="00A73B25" w:rsidP="00C90EE9">
      <w:pPr>
        <w:jc w:val="both"/>
        <w:rPr>
          <w:rFonts w:eastAsia="SimSun"/>
          <w:iCs/>
        </w:rPr>
      </w:pPr>
    </w:p>
    <w:p w14:paraId="59526669" w14:textId="0F79ED43" w:rsidR="00C90EE9" w:rsidRDefault="00C90EE9" w:rsidP="00C90EE9">
      <w:pPr>
        <w:jc w:val="both"/>
        <w:rPr>
          <w:rFonts w:eastAsia="SimSun"/>
          <w:bCs/>
          <w:iCs/>
          <w:szCs w:val="22"/>
        </w:rPr>
      </w:pPr>
      <w:r w:rsidRPr="001E1DE4">
        <w:rPr>
          <w:rFonts w:eastAsia="SimSun"/>
          <w:b/>
          <w:bCs/>
          <w:i/>
          <w:u w:val="single"/>
        </w:rPr>
        <w:t xml:space="preserve">Proposal </w:t>
      </w:r>
      <w:r>
        <w:rPr>
          <w:rFonts w:eastAsia="SimSun"/>
          <w:b/>
          <w:bCs/>
          <w:i/>
          <w:u w:val="single"/>
        </w:rPr>
        <w:t>4</w:t>
      </w:r>
      <w:r w:rsidRPr="001E1DE4">
        <w:rPr>
          <w:rFonts w:eastAsia="SimSun"/>
          <w:bCs/>
          <w:i/>
        </w:rPr>
        <w:t xml:space="preserve">: </w:t>
      </w:r>
      <w:r>
        <w:rPr>
          <w:rFonts w:eastAsia="SimSun"/>
          <w:bCs/>
          <w:i/>
          <w:szCs w:val="22"/>
        </w:rPr>
        <w:t xml:space="preserve">The scrambling sequence for </w:t>
      </w:r>
      <w:r w:rsidR="00A73B25">
        <w:rPr>
          <w:rFonts w:eastAsia="SimSun"/>
          <w:bCs/>
          <w:i/>
          <w:szCs w:val="22"/>
        </w:rPr>
        <w:t xml:space="preserve">first stage </w:t>
      </w:r>
      <w:r>
        <w:rPr>
          <w:rFonts w:eastAsia="SimSun"/>
          <w:bCs/>
          <w:i/>
          <w:szCs w:val="22"/>
        </w:rPr>
        <w:t>SCI is a gold sequence with a constant initialization value.</w:t>
      </w:r>
    </w:p>
    <w:p w14:paraId="45425A3E" w14:textId="77777777" w:rsidR="00C90EE9" w:rsidRDefault="00C90EE9" w:rsidP="00C90EE9">
      <w:pPr>
        <w:jc w:val="both"/>
        <w:rPr>
          <w:rFonts w:eastAsia="SimSun"/>
          <w:bCs/>
          <w:iCs/>
          <w:szCs w:val="22"/>
        </w:rPr>
      </w:pPr>
    </w:p>
    <w:p w14:paraId="310840C9" w14:textId="743F5D7E" w:rsidR="00C90EE9" w:rsidRDefault="00C90EE9" w:rsidP="00C90EE9">
      <w:pPr>
        <w:jc w:val="both"/>
        <w:rPr>
          <w:rFonts w:eastAsia="SimSun"/>
          <w:bCs/>
          <w:iCs/>
          <w:szCs w:val="22"/>
        </w:rPr>
      </w:pPr>
      <w:r>
        <w:rPr>
          <w:rFonts w:eastAsia="SimSun"/>
          <w:bCs/>
          <w:iCs/>
          <w:szCs w:val="22"/>
        </w:rPr>
        <w:t xml:space="preserve">It was agreed </w:t>
      </w:r>
      <w:r w:rsidR="003C2425">
        <w:rPr>
          <w:rFonts w:eastAsia="SimSun"/>
          <w:bCs/>
          <w:iCs/>
          <w:szCs w:val="22"/>
        </w:rPr>
        <w:fldChar w:fldCharType="begin"/>
      </w:r>
      <w:r w:rsidR="003C2425">
        <w:rPr>
          <w:rFonts w:eastAsia="SimSun"/>
          <w:bCs/>
          <w:iCs/>
          <w:szCs w:val="22"/>
        </w:rPr>
        <w:instrText xml:space="preserve"> REF _Ref31108368 \r \h </w:instrText>
      </w:r>
      <w:r w:rsidR="003C2425">
        <w:rPr>
          <w:rFonts w:eastAsia="SimSun"/>
          <w:bCs/>
          <w:iCs/>
          <w:szCs w:val="22"/>
        </w:rPr>
      </w:r>
      <w:r w:rsidR="003C2425">
        <w:rPr>
          <w:rFonts w:eastAsia="SimSun"/>
          <w:bCs/>
          <w:iCs/>
          <w:szCs w:val="22"/>
        </w:rPr>
        <w:fldChar w:fldCharType="separate"/>
      </w:r>
      <w:r w:rsidR="0089312C">
        <w:rPr>
          <w:rFonts w:eastAsia="SimSun"/>
          <w:bCs/>
          <w:iCs/>
          <w:szCs w:val="22"/>
        </w:rPr>
        <w:t>[4]</w:t>
      </w:r>
      <w:r w:rsidR="003C2425">
        <w:rPr>
          <w:rFonts w:eastAsia="SimSun"/>
          <w:bCs/>
          <w:iCs/>
          <w:szCs w:val="22"/>
        </w:rPr>
        <w:fldChar w:fldCharType="end"/>
      </w:r>
      <w:r>
        <w:rPr>
          <w:rFonts w:eastAsia="SimSun"/>
          <w:bCs/>
          <w:iCs/>
          <w:szCs w:val="22"/>
        </w:rPr>
        <w:t xml:space="preserve"> that separate scrambling is applied on </w:t>
      </w:r>
      <w:r w:rsidR="003C2425">
        <w:rPr>
          <w:rFonts w:eastAsia="SimSun"/>
          <w:bCs/>
          <w:iCs/>
          <w:szCs w:val="22"/>
        </w:rPr>
        <w:t xml:space="preserve">second stage </w:t>
      </w:r>
      <w:r>
        <w:rPr>
          <w:rFonts w:eastAsia="SimSun"/>
          <w:bCs/>
          <w:iCs/>
          <w:szCs w:val="22"/>
        </w:rPr>
        <w:t>SCI and PSSCH. Similar to the scrambling sequence of PSCCH, the scrambling sequence of</w:t>
      </w:r>
      <w:r w:rsidR="003C2425">
        <w:rPr>
          <w:rFonts w:eastAsia="SimSun"/>
          <w:bCs/>
          <w:iCs/>
          <w:szCs w:val="22"/>
        </w:rPr>
        <w:t xml:space="preserve"> second stage</w:t>
      </w:r>
      <w:r>
        <w:rPr>
          <w:rFonts w:eastAsia="SimSun"/>
          <w:bCs/>
          <w:iCs/>
          <w:szCs w:val="22"/>
        </w:rPr>
        <w:t xml:space="preserve"> SCI </w:t>
      </w:r>
      <w:r w:rsidR="003C2425">
        <w:rPr>
          <w:rFonts w:eastAsia="SimSun"/>
          <w:bCs/>
          <w:iCs/>
          <w:szCs w:val="22"/>
        </w:rPr>
        <w:t>is</w:t>
      </w:r>
      <w:r>
        <w:rPr>
          <w:rFonts w:eastAsia="SimSun"/>
          <w:bCs/>
          <w:iCs/>
          <w:szCs w:val="22"/>
        </w:rPr>
        <w:t xml:space="preserve"> a gold sequence. The initialization value of the gold sequence is based on PSCCH CRC. This design facilitates early termination of </w:t>
      </w:r>
      <w:r w:rsidR="003C2425">
        <w:rPr>
          <w:rFonts w:eastAsia="SimSun"/>
          <w:bCs/>
          <w:iCs/>
          <w:szCs w:val="22"/>
        </w:rPr>
        <w:t xml:space="preserve">second stage </w:t>
      </w:r>
      <w:r>
        <w:rPr>
          <w:rFonts w:eastAsia="SimSun"/>
          <w:bCs/>
          <w:iCs/>
          <w:szCs w:val="22"/>
        </w:rPr>
        <w:t xml:space="preserve">SCI polar decoding in case of miss detection of PSCCH. </w:t>
      </w:r>
      <w:r w:rsidR="007D40BD">
        <w:rPr>
          <w:rFonts w:eastAsia="SimSun"/>
          <w:bCs/>
          <w:iCs/>
          <w:szCs w:val="22"/>
        </w:rPr>
        <w:t xml:space="preserve">For example, the initialization value could be set as </w:t>
      </w:r>
      <m:oMath>
        <m:sSub>
          <m:sSubPr>
            <m:ctrlPr>
              <w:rPr>
                <w:rFonts w:ascii="Cambria Math" w:eastAsia="SimSun" w:hAnsi="Cambria Math"/>
                <w:bCs/>
                <w:i/>
                <w:iCs/>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iCs/>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where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is a constant with value equal to PSCCH scrambling sequence initialization value,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Pr>
          <w:rFonts w:eastAsia="SimSun"/>
          <w:bCs/>
          <w:iCs/>
          <w:szCs w:val="22"/>
        </w:rPr>
        <w:t xml:space="preserve"> is the 16 LSB of PSCCH CRC. </w:t>
      </w:r>
    </w:p>
    <w:p w14:paraId="24AA3530" w14:textId="77777777" w:rsidR="00C90EE9" w:rsidRDefault="00C90EE9" w:rsidP="00C90EE9">
      <w:pPr>
        <w:jc w:val="both"/>
        <w:rPr>
          <w:rFonts w:eastAsia="SimSun"/>
          <w:bCs/>
          <w:iCs/>
          <w:szCs w:val="22"/>
        </w:rPr>
      </w:pPr>
    </w:p>
    <w:p w14:paraId="44E66164" w14:textId="378E5A64" w:rsidR="007D40BD" w:rsidRDefault="00C90EE9" w:rsidP="00C90EE9">
      <w:pPr>
        <w:jc w:val="both"/>
        <w:rPr>
          <w:rFonts w:eastAsia="SimSun"/>
          <w:bCs/>
          <w:i/>
          <w:szCs w:val="22"/>
        </w:rPr>
      </w:pPr>
      <w:r w:rsidRPr="001E1DE4">
        <w:rPr>
          <w:rFonts w:eastAsia="SimSun"/>
          <w:b/>
          <w:bCs/>
          <w:i/>
          <w:u w:val="single"/>
        </w:rPr>
        <w:t xml:space="preserve">Proposal </w:t>
      </w:r>
      <w:r>
        <w:rPr>
          <w:rFonts w:eastAsia="SimSun"/>
          <w:b/>
          <w:bCs/>
          <w:i/>
          <w:u w:val="single"/>
        </w:rPr>
        <w:t>5</w:t>
      </w:r>
      <w:r w:rsidRPr="001E1DE4">
        <w:rPr>
          <w:rFonts w:eastAsia="SimSun"/>
          <w:bCs/>
          <w:i/>
        </w:rPr>
        <w:t xml:space="preserve">: </w:t>
      </w:r>
      <w:r w:rsidRPr="007D40BD">
        <w:rPr>
          <w:rFonts w:eastAsia="SimSun"/>
          <w:bCs/>
          <w:i/>
          <w:szCs w:val="22"/>
        </w:rPr>
        <w:t>The scrambling sequence for</w:t>
      </w:r>
      <w:r w:rsidR="003C2425">
        <w:rPr>
          <w:rFonts w:eastAsia="SimSun"/>
          <w:bCs/>
          <w:i/>
          <w:szCs w:val="22"/>
        </w:rPr>
        <w:t xml:space="preserve"> second stage</w:t>
      </w:r>
      <w:r w:rsidRPr="007D40BD">
        <w:rPr>
          <w:rFonts w:eastAsia="SimSun"/>
          <w:bCs/>
          <w:i/>
          <w:szCs w:val="22"/>
        </w:rPr>
        <w:t xml:space="preserve"> SCI is a gold sequence with initialization value depending on PSCCH CRC</w:t>
      </w:r>
      <w:r w:rsidR="007D40BD" w:rsidRPr="007D40BD">
        <w:rPr>
          <w:rFonts w:eastAsia="SimSun"/>
          <w:bCs/>
          <w:i/>
          <w:szCs w:val="22"/>
        </w:rPr>
        <w:t xml:space="preserve">, e.g.,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is a constant with value equal to PSCCH scrambling sequence initialization value,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sidRPr="007D40BD">
        <w:rPr>
          <w:rFonts w:eastAsia="SimSun"/>
          <w:bCs/>
          <w:i/>
          <w:szCs w:val="22"/>
        </w:rPr>
        <w:t xml:space="preserve"> is the 16 LSB of PSCCH CRC.</w:t>
      </w:r>
    </w:p>
    <w:p w14:paraId="7DF0B1AB" w14:textId="77777777" w:rsidR="00C90EE9" w:rsidRDefault="00C90EE9" w:rsidP="00C90EE9">
      <w:pPr>
        <w:jc w:val="both"/>
        <w:rPr>
          <w:rFonts w:eastAsia="SimSun"/>
          <w:bCs/>
          <w:iCs/>
          <w:szCs w:val="22"/>
        </w:rPr>
      </w:pPr>
    </w:p>
    <w:p w14:paraId="15A4DDF7" w14:textId="74BBAF4B" w:rsidR="00C90EE9" w:rsidRDefault="00C90EE9" w:rsidP="00C90EE9">
      <w:pPr>
        <w:jc w:val="both"/>
        <w:rPr>
          <w:rFonts w:eastAsia="SimSun"/>
          <w:bCs/>
          <w:iCs/>
          <w:szCs w:val="22"/>
        </w:rPr>
      </w:pPr>
      <w:r>
        <w:rPr>
          <w:rFonts w:eastAsia="SimSun"/>
          <w:bCs/>
          <w:iCs/>
          <w:szCs w:val="22"/>
        </w:rPr>
        <w:t xml:space="preserve">Furthermore, the scrambling sequence of PSSCH </w:t>
      </w:r>
      <w:r w:rsidR="007D40BD">
        <w:rPr>
          <w:rFonts w:eastAsia="SimSun"/>
          <w:bCs/>
          <w:iCs/>
          <w:szCs w:val="22"/>
        </w:rPr>
        <w:t xml:space="preserve">data is also </w:t>
      </w:r>
      <w:r>
        <w:rPr>
          <w:rFonts w:eastAsia="SimSun"/>
          <w:bCs/>
          <w:iCs/>
          <w:szCs w:val="22"/>
        </w:rPr>
        <w:t xml:space="preserve">a gold sequence with initialization value </w:t>
      </w:r>
      <w:r w:rsidR="007D40BD">
        <w:rPr>
          <w:rFonts w:eastAsia="SimSun"/>
          <w:bCs/>
          <w:iCs/>
          <w:szCs w:val="22"/>
        </w:rPr>
        <w:t>depending on both</w:t>
      </w:r>
      <w:r>
        <w:rPr>
          <w:rFonts w:eastAsia="SimSun"/>
          <w:bCs/>
          <w:iCs/>
          <w:szCs w:val="22"/>
        </w:rPr>
        <w:t xml:space="preserve"> </w:t>
      </w:r>
      <w:r w:rsidR="007D40BD">
        <w:rPr>
          <w:rFonts w:eastAsia="SimSun"/>
          <w:bCs/>
          <w:iCs/>
          <w:szCs w:val="22"/>
        </w:rPr>
        <w:t xml:space="preserve">first stage </w:t>
      </w:r>
      <w:r>
        <w:rPr>
          <w:rFonts w:eastAsia="SimSun"/>
          <w:bCs/>
          <w:iCs/>
          <w:szCs w:val="22"/>
        </w:rPr>
        <w:t>SCI CRC</w:t>
      </w:r>
      <w:r w:rsidR="007D40BD">
        <w:rPr>
          <w:rFonts w:eastAsia="SimSun"/>
          <w:bCs/>
          <w:iCs/>
          <w:szCs w:val="22"/>
        </w:rPr>
        <w:t xml:space="preserve"> and second stage SCI CRC. Note that part of PSSCH data decoding information is contained in second stage SCI (e.g., source ID, destination ID, HARQ process number, etc). The miss detection of second stage SCI will lead to unsuccessful decoding of PSSCH data. Furthermore, due to the limited randomness contained in second stage SCI (and hence, its CRC), part of first stage SCI CRC can also be used in the initialization value for PSSCH data scrambling sequence. For example, the initialization value could be set as </w:t>
      </w:r>
      <m:oMath>
        <m:sSub>
          <m:sSubPr>
            <m:ctrlPr>
              <w:rPr>
                <w:rFonts w:ascii="Cambria Math" w:eastAsia="SimSun" w:hAnsi="Cambria Math"/>
                <w:bCs/>
                <w:i/>
                <w:iCs/>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iCs/>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where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is a constant with value equal to PSCCH scrambling sequence initialization value,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Pr>
          <w:rFonts w:eastAsia="SimSun"/>
          <w:bCs/>
          <w:iCs/>
          <w:szCs w:val="22"/>
        </w:rPr>
        <w:t xml:space="preserve"> is the XOR of the 16 LSB of first stage SCI CRC and 16 MSB of second stage SCI CRC. </w:t>
      </w:r>
    </w:p>
    <w:p w14:paraId="70E40539" w14:textId="77777777" w:rsidR="00C90EE9" w:rsidRDefault="00C90EE9" w:rsidP="00C90EE9">
      <w:pPr>
        <w:jc w:val="both"/>
        <w:rPr>
          <w:rFonts w:eastAsia="SimSun"/>
          <w:bCs/>
          <w:iCs/>
          <w:szCs w:val="22"/>
        </w:rPr>
      </w:pPr>
    </w:p>
    <w:p w14:paraId="220CF773" w14:textId="09B897F0" w:rsidR="00C90EE9" w:rsidRDefault="00C90EE9" w:rsidP="00C90EE9">
      <w:pPr>
        <w:jc w:val="both"/>
        <w:rPr>
          <w:rFonts w:eastAsia="SimSun"/>
          <w:bCs/>
          <w:i/>
          <w:szCs w:val="22"/>
        </w:rPr>
      </w:pPr>
      <w:r w:rsidRPr="001C381A">
        <w:rPr>
          <w:b/>
          <w:i/>
          <w:u w:val="single"/>
        </w:rPr>
        <w:t xml:space="preserve">Proposal </w:t>
      </w:r>
      <w:r>
        <w:rPr>
          <w:b/>
          <w:i/>
          <w:u w:val="single"/>
        </w:rPr>
        <w:t>6</w:t>
      </w:r>
      <w:r w:rsidRPr="001C381A">
        <w:rPr>
          <w:b/>
          <w:i/>
          <w:u w:val="single"/>
        </w:rPr>
        <w:t>:</w:t>
      </w:r>
      <w:r w:rsidRPr="001C381A">
        <w:rPr>
          <w:i/>
        </w:rPr>
        <w:t xml:space="preserve"> </w:t>
      </w:r>
      <w:r w:rsidRPr="007D40BD">
        <w:rPr>
          <w:rFonts w:eastAsia="SimSun"/>
          <w:bCs/>
          <w:i/>
          <w:szCs w:val="22"/>
        </w:rPr>
        <w:t xml:space="preserve">The scrambling sequence for data on PSSCH is a gold sequence with initialization value depending on </w:t>
      </w:r>
      <w:r w:rsidR="007D40BD" w:rsidRPr="007D40BD">
        <w:rPr>
          <w:rFonts w:eastAsia="SimSun"/>
          <w:bCs/>
          <w:i/>
          <w:szCs w:val="22"/>
        </w:rPr>
        <w:t xml:space="preserve">both first stage </w:t>
      </w:r>
      <w:r w:rsidRPr="007D40BD">
        <w:rPr>
          <w:rFonts w:eastAsia="SimSun"/>
          <w:bCs/>
          <w:i/>
          <w:szCs w:val="22"/>
        </w:rPr>
        <w:t>SCI CRC</w:t>
      </w:r>
      <w:r w:rsidR="007D40BD" w:rsidRPr="007D40BD">
        <w:rPr>
          <w:rFonts w:eastAsia="SimSun"/>
          <w:bCs/>
          <w:i/>
          <w:szCs w:val="22"/>
        </w:rPr>
        <w:t xml:space="preserve"> and second stage SCI CRC, e.g.,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is a constant with value equal to PSCCH scrambling sequence initialization value,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sidRPr="007D40BD">
        <w:rPr>
          <w:rFonts w:eastAsia="SimSun"/>
          <w:bCs/>
          <w:i/>
          <w:szCs w:val="22"/>
        </w:rPr>
        <w:t xml:space="preserve"> is the XOR of 16 MSB of first stage SCI CRC and 16 LSB of second stage SCI CRC.</w:t>
      </w:r>
      <w:r w:rsidR="007D40BD">
        <w:rPr>
          <w:rFonts w:eastAsia="SimSun"/>
          <w:bCs/>
          <w:iCs/>
          <w:szCs w:val="22"/>
        </w:rPr>
        <w:t xml:space="preserve"> </w:t>
      </w:r>
    </w:p>
    <w:p w14:paraId="09A985F7" w14:textId="77777777" w:rsidR="007D40BD" w:rsidRPr="007D40BD" w:rsidRDefault="007D40BD" w:rsidP="00C90EE9">
      <w:pPr>
        <w:jc w:val="both"/>
        <w:rPr>
          <w:rFonts w:eastAsia="SimSun"/>
          <w:bCs/>
          <w:i/>
          <w:szCs w:val="22"/>
        </w:rPr>
      </w:pPr>
    </w:p>
    <w:p w14:paraId="1C593D6C" w14:textId="19EEA5DD" w:rsidR="00EE6E87" w:rsidRDefault="00EE6E87" w:rsidP="00EA5A5B">
      <w:pPr>
        <w:pStyle w:val="Heading2"/>
      </w:pPr>
      <w:r>
        <w:t>Second Stage SCI</w:t>
      </w:r>
      <w:r w:rsidR="005D2EFF">
        <w:t xml:space="preserve"> Formats</w:t>
      </w:r>
    </w:p>
    <w:p w14:paraId="3825182B" w14:textId="4B40A785" w:rsidR="005D2EFF" w:rsidRDefault="005D2EFF" w:rsidP="00EE6E87">
      <w:pPr>
        <w:contextualSpacing/>
        <w:jc w:val="both"/>
      </w:pPr>
      <w:r>
        <w:t xml:space="preserve">Two-stage SCI design was adopted in NR V2X, where </w:t>
      </w:r>
      <w:r w:rsidR="00B87AAF">
        <w:t xml:space="preserve">first stage </w:t>
      </w:r>
      <w:r>
        <w:t xml:space="preserve">SCI (or, SCI format 0_1) contains time and frequency resource assignment, priority, DMRS pattern, second stage SCI format, beta-offset indicator, number of DMRS port, MCS and reserved bits. </w:t>
      </w:r>
      <w:r w:rsidR="00B87AAF">
        <w:t xml:space="preserve">Second stage </w:t>
      </w:r>
      <w:r>
        <w:t xml:space="preserve">SCI (or, SCI format 0_2) contains HARQ process ID, NDI, RV, source ID, destination ID, CSI request, zone ID and </w:t>
      </w:r>
      <w:r>
        <w:lastRenderedPageBreak/>
        <w:t>communication range requirement, where the last two fields are for groupcast Option 1 only. The details of</w:t>
      </w:r>
      <w:r w:rsidR="00B87AAF">
        <w:t xml:space="preserve"> second stage</w:t>
      </w:r>
      <w:r>
        <w:t xml:space="preserve"> SCI format</w:t>
      </w:r>
      <w:r w:rsidR="00B87AAF">
        <w:t xml:space="preserve">(s) are still open. </w:t>
      </w:r>
    </w:p>
    <w:p w14:paraId="1722CC57" w14:textId="77777777" w:rsidR="00B87AAF" w:rsidRDefault="00B87AAF" w:rsidP="00EE6E87">
      <w:pPr>
        <w:contextualSpacing/>
        <w:jc w:val="both"/>
      </w:pPr>
    </w:p>
    <w:p w14:paraId="0A677448" w14:textId="209915F3" w:rsidR="00B87AAF" w:rsidRDefault="00B87AAF" w:rsidP="00EE6E87">
      <w:pPr>
        <w:contextualSpacing/>
        <w:jc w:val="both"/>
      </w:pPr>
      <w:r>
        <w:t xml:space="preserve">In our view, not all the fields in second stage SCI is used in every cast-type and </w:t>
      </w:r>
      <w:r w:rsidR="003C2425">
        <w:t>two</w:t>
      </w:r>
      <w:r>
        <w:t xml:space="preserve"> option</w:t>
      </w:r>
      <w:r w:rsidR="003C2425">
        <w:t>s</w:t>
      </w:r>
      <w:r>
        <w:t xml:space="preserve"> of groupcast.</w:t>
      </w:r>
      <w:r w:rsidR="004C0045">
        <w:t xml:space="preserve"> For example, the zone ID and communication range requirements are only used for groupcast </w:t>
      </w:r>
      <w:r w:rsidR="003C2425">
        <w:t>o</w:t>
      </w:r>
      <w:r w:rsidR="004C0045">
        <w:t>ption 1</w:t>
      </w:r>
      <w:r w:rsidR="0089312C">
        <w:t xml:space="preserve"> (cf. </w:t>
      </w:r>
      <w:r w:rsidR="0089312C">
        <w:fldChar w:fldCharType="begin"/>
      </w:r>
      <w:r w:rsidR="0089312C">
        <w:instrText xml:space="preserve"> REF _Ref32574644 \r \h </w:instrText>
      </w:r>
      <w:r w:rsidR="0089312C">
        <w:fldChar w:fldCharType="separate"/>
      </w:r>
      <w:r w:rsidR="0089312C">
        <w:t>[5]</w:t>
      </w:r>
      <w:r w:rsidR="0089312C">
        <w:fldChar w:fldCharType="end"/>
      </w:r>
      <w:r w:rsidR="0089312C">
        <w:t>)</w:t>
      </w:r>
      <w:r w:rsidR="004C0045">
        <w:t xml:space="preserve">. It is possible that the 16-bit destination ID is not needed for broadcast. We summarize the estimated field size and applicability in the following table. </w:t>
      </w:r>
    </w:p>
    <w:p w14:paraId="2C80B934" w14:textId="614DC679" w:rsidR="00CB28B4" w:rsidRDefault="00CB28B4" w:rsidP="00EE6E87">
      <w:pPr>
        <w:contextualSpacing/>
        <w:jc w:val="both"/>
      </w:pPr>
    </w:p>
    <w:p w14:paraId="71944F2A" w14:textId="3FF9AE0D" w:rsidR="005F59B6" w:rsidRDefault="005F59B6" w:rsidP="005F59B6">
      <w:pPr>
        <w:pStyle w:val="Caption"/>
        <w:keepNext/>
      </w:pPr>
      <w:r>
        <w:t xml:space="preserve">Table </w:t>
      </w:r>
      <w:fldSimple w:instr=" SEQ Table \* ARABIC ">
        <w:r w:rsidR="0089312C">
          <w:rPr>
            <w:noProof/>
          </w:rPr>
          <w:t>1</w:t>
        </w:r>
      </w:fldSimple>
      <w:r>
        <w:t>: Estimated second stage SCI payload</w:t>
      </w:r>
      <w:r w:rsidR="00F71B49">
        <w:t xml:space="preserve"> size</w:t>
      </w:r>
      <w:r>
        <w:t xml:space="preserve"> for cast-types</w:t>
      </w:r>
    </w:p>
    <w:tbl>
      <w:tblPr>
        <w:tblStyle w:val="TableGrid"/>
        <w:tblW w:w="9643" w:type="dxa"/>
        <w:tblLayout w:type="fixed"/>
        <w:tblLook w:val="04A0" w:firstRow="1" w:lastRow="0" w:firstColumn="1" w:lastColumn="0" w:noHBand="0" w:noVBand="1"/>
      </w:tblPr>
      <w:tblGrid>
        <w:gridCol w:w="3421"/>
        <w:gridCol w:w="1251"/>
        <w:gridCol w:w="1222"/>
        <w:gridCol w:w="1023"/>
        <w:gridCol w:w="1310"/>
        <w:gridCol w:w="1416"/>
      </w:tblGrid>
      <w:tr w:rsidR="005F59B6" w14:paraId="4DDDDA2F" w14:textId="2A18DB32" w:rsidTr="00F71B49">
        <w:trPr>
          <w:trHeight w:val="556"/>
        </w:trPr>
        <w:tc>
          <w:tcPr>
            <w:tcW w:w="3421" w:type="dxa"/>
          </w:tcPr>
          <w:p w14:paraId="2DD3F94A" w14:textId="77777777" w:rsidR="00CB28B4" w:rsidRDefault="00CB28B4" w:rsidP="00EE6E87">
            <w:pPr>
              <w:contextualSpacing/>
              <w:jc w:val="both"/>
            </w:pPr>
          </w:p>
        </w:tc>
        <w:tc>
          <w:tcPr>
            <w:tcW w:w="1251" w:type="dxa"/>
          </w:tcPr>
          <w:p w14:paraId="380F6978" w14:textId="2FB76538" w:rsidR="00CB28B4" w:rsidRDefault="00CB28B4" w:rsidP="00EE6E87">
            <w:pPr>
              <w:contextualSpacing/>
              <w:jc w:val="both"/>
            </w:pPr>
            <w:r>
              <w:t>Payload size (bits)</w:t>
            </w:r>
          </w:p>
        </w:tc>
        <w:tc>
          <w:tcPr>
            <w:tcW w:w="1222" w:type="dxa"/>
          </w:tcPr>
          <w:p w14:paraId="424DF56A" w14:textId="2A9E90B7" w:rsidR="00CB28B4" w:rsidRDefault="00CB28B4" w:rsidP="00EE6E87">
            <w:pPr>
              <w:contextualSpacing/>
              <w:jc w:val="both"/>
            </w:pPr>
            <w:r>
              <w:t>Broadcast</w:t>
            </w:r>
          </w:p>
        </w:tc>
        <w:tc>
          <w:tcPr>
            <w:tcW w:w="1023" w:type="dxa"/>
          </w:tcPr>
          <w:p w14:paraId="43CCAEA9" w14:textId="75958C95" w:rsidR="00CB28B4" w:rsidRDefault="00CB28B4" w:rsidP="00EE6E87">
            <w:pPr>
              <w:contextualSpacing/>
              <w:jc w:val="both"/>
            </w:pPr>
            <w:r>
              <w:t>Unicast</w:t>
            </w:r>
          </w:p>
        </w:tc>
        <w:tc>
          <w:tcPr>
            <w:tcW w:w="1310" w:type="dxa"/>
          </w:tcPr>
          <w:p w14:paraId="1E556A5B" w14:textId="762D965B" w:rsidR="00CB28B4" w:rsidRDefault="00CB28B4" w:rsidP="00EE6E87">
            <w:pPr>
              <w:contextualSpacing/>
              <w:jc w:val="both"/>
            </w:pPr>
            <w:r>
              <w:t>Groupcast Option 1</w:t>
            </w:r>
          </w:p>
        </w:tc>
        <w:tc>
          <w:tcPr>
            <w:tcW w:w="1416" w:type="dxa"/>
          </w:tcPr>
          <w:p w14:paraId="169DD420" w14:textId="087FD024" w:rsidR="00CB28B4" w:rsidRDefault="00CB28B4" w:rsidP="00EE6E87">
            <w:pPr>
              <w:contextualSpacing/>
              <w:jc w:val="both"/>
            </w:pPr>
            <w:r>
              <w:t>Groupcast Option 2</w:t>
            </w:r>
          </w:p>
        </w:tc>
      </w:tr>
      <w:tr w:rsidR="005F59B6" w14:paraId="21EED4CE" w14:textId="3FDF83A0" w:rsidTr="00F71B49">
        <w:trPr>
          <w:trHeight w:val="272"/>
        </w:trPr>
        <w:tc>
          <w:tcPr>
            <w:tcW w:w="3421" w:type="dxa"/>
          </w:tcPr>
          <w:p w14:paraId="53080E98" w14:textId="1BBF9D0C" w:rsidR="00CB28B4" w:rsidRDefault="00CB28B4" w:rsidP="00EE6E87">
            <w:pPr>
              <w:contextualSpacing/>
              <w:jc w:val="both"/>
            </w:pPr>
            <w:r>
              <w:t xml:space="preserve">Source ID </w:t>
            </w:r>
          </w:p>
        </w:tc>
        <w:tc>
          <w:tcPr>
            <w:tcW w:w="1251" w:type="dxa"/>
          </w:tcPr>
          <w:p w14:paraId="7724CF08" w14:textId="29B2E585" w:rsidR="00CB28B4" w:rsidRDefault="00CB28B4" w:rsidP="00EE6E87">
            <w:pPr>
              <w:contextualSpacing/>
              <w:jc w:val="both"/>
            </w:pPr>
            <w:r>
              <w:t>8</w:t>
            </w:r>
          </w:p>
        </w:tc>
        <w:tc>
          <w:tcPr>
            <w:tcW w:w="1222" w:type="dxa"/>
          </w:tcPr>
          <w:p w14:paraId="5A2762BC" w14:textId="7595F762" w:rsidR="00CB28B4" w:rsidRDefault="005F59B6" w:rsidP="00EE6E87">
            <w:pPr>
              <w:contextualSpacing/>
              <w:jc w:val="both"/>
            </w:pPr>
            <w:r>
              <w:t>Yes</w:t>
            </w:r>
          </w:p>
        </w:tc>
        <w:tc>
          <w:tcPr>
            <w:tcW w:w="1023" w:type="dxa"/>
          </w:tcPr>
          <w:p w14:paraId="3403B7D0" w14:textId="5A2767DA" w:rsidR="00CB28B4" w:rsidRDefault="005F59B6" w:rsidP="00EE6E87">
            <w:pPr>
              <w:contextualSpacing/>
              <w:jc w:val="both"/>
            </w:pPr>
            <w:r>
              <w:t>Yes</w:t>
            </w:r>
          </w:p>
        </w:tc>
        <w:tc>
          <w:tcPr>
            <w:tcW w:w="1310" w:type="dxa"/>
          </w:tcPr>
          <w:p w14:paraId="0DAF8786" w14:textId="286652CB" w:rsidR="00CB28B4" w:rsidRDefault="005F59B6" w:rsidP="00EE6E87">
            <w:pPr>
              <w:contextualSpacing/>
              <w:jc w:val="both"/>
            </w:pPr>
            <w:r>
              <w:t>Yes</w:t>
            </w:r>
          </w:p>
        </w:tc>
        <w:tc>
          <w:tcPr>
            <w:tcW w:w="1416" w:type="dxa"/>
          </w:tcPr>
          <w:p w14:paraId="7CC96D35" w14:textId="5E6F95D8" w:rsidR="00CB28B4" w:rsidRDefault="005F59B6" w:rsidP="00EE6E87">
            <w:pPr>
              <w:contextualSpacing/>
              <w:jc w:val="both"/>
            </w:pPr>
            <w:r>
              <w:t>Yes</w:t>
            </w:r>
          </w:p>
        </w:tc>
      </w:tr>
      <w:tr w:rsidR="005F59B6" w14:paraId="2F46AA8D" w14:textId="566F9386" w:rsidTr="00F71B49">
        <w:trPr>
          <w:trHeight w:val="272"/>
        </w:trPr>
        <w:tc>
          <w:tcPr>
            <w:tcW w:w="3421" w:type="dxa"/>
          </w:tcPr>
          <w:p w14:paraId="6266B45B" w14:textId="56692BBC" w:rsidR="00CB28B4" w:rsidRDefault="00CB28B4" w:rsidP="00EE6E87">
            <w:pPr>
              <w:contextualSpacing/>
              <w:jc w:val="both"/>
            </w:pPr>
            <w:r>
              <w:t xml:space="preserve">Destination ID </w:t>
            </w:r>
          </w:p>
        </w:tc>
        <w:tc>
          <w:tcPr>
            <w:tcW w:w="1251" w:type="dxa"/>
          </w:tcPr>
          <w:p w14:paraId="1921F8E1" w14:textId="7B7DAFE1" w:rsidR="00CB28B4" w:rsidRDefault="00CB28B4" w:rsidP="00EE6E87">
            <w:pPr>
              <w:contextualSpacing/>
              <w:jc w:val="both"/>
            </w:pPr>
            <w:r>
              <w:t>16</w:t>
            </w:r>
          </w:p>
        </w:tc>
        <w:tc>
          <w:tcPr>
            <w:tcW w:w="1222" w:type="dxa"/>
          </w:tcPr>
          <w:p w14:paraId="47557FD8" w14:textId="66417187" w:rsidR="00CB28B4" w:rsidRDefault="005F59B6" w:rsidP="00EE6E87">
            <w:pPr>
              <w:contextualSpacing/>
              <w:jc w:val="both"/>
            </w:pPr>
            <w:r>
              <w:t>No</w:t>
            </w:r>
          </w:p>
        </w:tc>
        <w:tc>
          <w:tcPr>
            <w:tcW w:w="1023" w:type="dxa"/>
          </w:tcPr>
          <w:p w14:paraId="36164C79" w14:textId="75439D2C" w:rsidR="00CB28B4" w:rsidRDefault="005F59B6" w:rsidP="00EE6E87">
            <w:pPr>
              <w:contextualSpacing/>
              <w:jc w:val="both"/>
            </w:pPr>
            <w:r>
              <w:t>Yes</w:t>
            </w:r>
          </w:p>
        </w:tc>
        <w:tc>
          <w:tcPr>
            <w:tcW w:w="1310" w:type="dxa"/>
          </w:tcPr>
          <w:p w14:paraId="108090FB" w14:textId="5C98E177" w:rsidR="00CB28B4" w:rsidRDefault="005F59B6" w:rsidP="00EE6E87">
            <w:pPr>
              <w:contextualSpacing/>
              <w:jc w:val="both"/>
            </w:pPr>
            <w:r>
              <w:t>Yes</w:t>
            </w:r>
          </w:p>
        </w:tc>
        <w:tc>
          <w:tcPr>
            <w:tcW w:w="1416" w:type="dxa"/>
          </w:tcPr>
          <w:p w14:paraId="117B4C88" w14:textId="50942ECA" w:rsidR="00CB28B4" w:rsidRDefault="005F59B6" w:rsidP="00EE6E87">
            <w:pPr>
              <w:contextualSpacing/>
              <w:jc w:val="both"/>
            </w:pPr>
            <w:r>
              <w:t>Yes</w:t>
            </w:r>
          </w:p>
        </w:tc>
      </w:tr>
      <w:tr w:rsidR="005F59B6" w14:paraId="46C4FD02" w14:textId="4233B082" w:rsidTr="00F71B49">
        <w:trPr>
          <w:trHeight w:val="272"/>
        </w:trPr>
        <w:tc>
          <w:tcPr>
            <w:tcW w:w="3421" w:type="dxa"/>
          </w:tcPr>
          <w:p w14:paraId="4509B3FF" w14:textId="5E7C0218" w:rsidR="005F59B6" w:rsidRDefault="005F59B6" w:rsidP="005F59B6">
            <w:pPr>
              <w:contextualSpacing/>
              <w:jc w:val="both"/>
            </w:pPr>
            <w:r>
              <w:t xml:space="preserve">HARQ process ID, NDI, RV </w:t>
            </w:r>
          </w:p>
        </w:tc>
        <w:tc>
          <w:tcPr>
            <w:tcW w:w="1251" w:type="dxa"/>
          </w:tcPr>
          <w:p w14:paraId="204B1023" w14:textId="5F12171E" w:rsidR="005F59B6" w:rsidRDefault="00FD0B37" w:rsidP="005F59B6">
            <w:pPr>
              <w:contextualSpacing/>
              <w:jc w:val="both"/>
            </w:pPr>
            <w:r>
              <w:t>~</w:t>
            </w:r>
            <w:r w:rsidR="005F59B6">
              <w:t>7</w:t>
            </w:r>
          </w:p>
        </w:tc>
        <w:tc>
          <w:tcPr>
            <w:tcW w:w="1222" w:type="dxa"/>
          </w:tcPr>
          <w:p w14:paraId="7AB6C1AA" w14:textId="28B1C71B" w:rsidR="005F59B6" w:rsidRDefault="005F59B6" w:rsidP="005F59B6">
            <w:pPr>
              <w:contextualSpacing/>
              <w:jc w:val="both"/>
            </w:pPr>
            <w:r>
              <w:t>Yes</w:t>
            </w:r>
          </w:p>
        </w:tc>
        <w:tc>
          <w:tcPr>
            <w:tcW w:w="1023" w:type="dxa"/>
          </w:tcPr>
          <w:p w14:paraId="50308461" w14:textId="47303119" w:rsidR="005F59B6" w:rsidRDefault="005F59B6" w:rsidP="005F59B6">
            <w:pPr>
              <w:contextualSpacing/>
              <w:jc w:val="both"/>
            </w:pPr>
            <w:r>
              <w:t>Yes</w:t>
            </w:r>
          </w:p>
        </w:tc>
        <w:tc>
          <w:tcPr>
            <w:tcW w:w="1310" w:type="dxa"/>
          </w:tcPr>
          <w:p w14:paraId="70534D2F" w14:textId="1ED86134" w:rsidR="005F59B6" w:rsidRDefault="005F59B6" w:rsidP="005F59B6">
            <w:pPr>
              <w:contextualSpacing/>
              <w:jc w:val="both"/>
            </w:pPr>
            <w:r>
              <w:t>Yes</w:t>
            </w:r>
          </w:p>
        </w:tc>
        <w:tc>
          <w:tcPr>
            <w:tcW w:w="1416" w:type="dxa"/>
          </w:tcPr>
          <w:p w14:paraId="5407406B" w14:textId="6E15C88D" w:rsidR="005F59B6" w:rsidRDefault="005F59B6" w:rsidP="005F59B6">
            <w:pPr>
              <w:contextualSpacing/>
              <w:jc w:val="both"/>
            </w:pPr>
            <w:r>
              <w:t>Yes</w:t>
            </w:r>
          </w:p>
        </w:tc>
      </w:tr>
      <w:tr w:rsidR="005F59B6" w14:paraId="635CDA02" w14:textId="353F36DE" w:rsidTr="00F71B49">
        <w:trPr>
          <w:trHeight w:val="284"/>
        </w:trPr>
        <w:tc>
          <w:tcPr>
            <w:tcW w:w="3421" w:type="dxa"/>
          </w:tcPr>
          <w:p w14:paraId="0E2B162A" w14:textId="6950DEB0" w:rsidR="005F59B6" w:rsidRDefault="005F59B6" w:rsidP="005F59B6">
            <w:pPr>
              <w:contextualSpacing/>
              <w:jc w:val="both"/>
            </w:pPr>
            <w:r>
              <w:t xml:space="preserve">CSI request </w:t>
            </w:r>
          </w:p>
        </w:tc>
        <w:tc>
          <w:tcPr>
            <w:tcW w:w="1251" w:type="dxa"/>
          </w:tcPr>
          <w:p w14:paraId="25FDF3F8" w14:textId="37F8F68B" w:rsidR="005F59B6" w:rsidRDefault="005F59B6" w:rsidP="005F59B6">
            <w:pPr>
              <w:contextualSpacing/>
              <w:jc w:val="both"/>
            </w:pPr>
            <w:r>
              <w:t>1</w:t>
            </w:r>
          </w:p>
        </w:tc>
        <w:tc>
          <w:tcPr>
            <w:tcW w:w="1222" w:type="dxa"/>
          </w:tcPr>
          <w:p w14:paraId="1A85391A" w14:textId="41C3DC96" w:rsidR="005F59B6" w:rsidRDefault="005F59B6" w:rsidP="005F59B6">
            <w:pPr>
              <w:contextualSpacing/>
              <w:jc w:val="both"/>
            </w:pPr>
            <w:r>
              <w:t>No</w:t>
            </w:r>
          </w:p>
        </w:tc>
        <w:tc>
          <w:tcPr>
            <w:tcW w:w="1023" w:type="dxa"/>
          </w:tcPr>
          <w:p w14:paraId="03EC6348" w14:textId="14C64EE9" w:rsidR="005F59B6" w:rsidRDefault="005F59B6" w:rsidP="005F59B6">
            <w:pPr>
              <w:contextualSpacing/>
              <w:jc w:val="both"/>
            </w:pPr>
            <w:r>
              <w:t>Yes</w:t>
            </w:r>
          </w:p>
        </w:tc>
        <w:tc>
          <w:tcPr>
            <w:tcW w:w="1310" w:type="dxa"/>
          </w:tcPr>
          <w:p w14:paraId="1EA9638D" w14:textId="7A178D05" w:rsidR="005F59B6" w:rsidRDefault="005F59B6" w:rsidP="005F59B6">
            <w:pPr>
              <w:contextualSpacing/>
              <w:jc w:val="both"/>
            </w:pPr>
            <w:r>
              <w:t>No</w:t>
            </w:r>
          </w:p>
        </w:tc>
        <w:tc>
          <w:tcPr>
            <w:tcW w:w="1416" w:type="dxa"/>
          </w:tcPr>
          <w:p w14:paraId="5528AF00" w14:textId="6B4B702F" w:rsidR="005F59B6" w:rsidRDefault="005F59B6" w:rsidP="005F59B6">
            <w:pPr>
              <w:contextualSpacing/>
              <w:jc w:val="both"/>
            </w:pPr>
            <w:r>
              <w:t>No</w:t>
            </w:r>
          </w:p>
        </w:tc>
      </w:tr>
      <w:tr w:rsidR="005F59B6" w14:paraId="11DEBA3B" w14:textId="14CE705D" w:rsidTr="00F71B49">
        <w:trPr>
          <w:trHeight w:val="544"/>
        </w:trPr>
        <w:tc>
          <w:tcPr>
            <w:tcW w:w="3421" w:type="dxa"/>
          </w:tcPr>
          <w:p w14:paraId="7C246AFF" w14:textId="1EE599FA" w:rsidR="005F59B6" w:rsidRDefault="005F59B6" w:rsidP="005F59B6">
            <w:pPr>
              <w:contextualSpacing/>
              <w:jc w:val="both"/>
            </w:pPr>
            <w:r>
              <w:t xml:space="preserve">Zone ID and communication range requirement </w:t>
            </w:r>
          </w:p>
        </w:tc>
        <w:tc>
          <w:tcPr>
            <w:tcW w:w="1251" w:type="dxa"/>
          </w:tcPr>
          <w:p w14:paraId="1C29A489" w14:textId="36B0276F" w:rsidR="005F59B6" w:rsidRDefault="005F59B6" w:rsidP="005F59B6">
            <w:pPr>
              <w:contextualSpacing/>
              <w:jc w:val="both"/>
            </w:pPr>
            <w:r>
              <w:t>~16</w:t>
            </w:r>
          </w:p>
        </w:tc>
        <w:tc>
          <w:tcPr>
            <w:tcW w:w="1222" w:type="dxa"/>
          </w:tcPr>
          <w:p w14:paraId="0499E4D4" w14:textId="6B31616F" w:rsidR="005F59B6" w:rsidRDefault="005F59B6" w:rsidP="005F59B6">
            <w:pPr>
              <w:contextualSpacing/>
              <w:jc w:val="both"/>
            </w:pPr>
            <w:r>
              <w:t>No</w:t>
            </w:r>
          </w:p>
        </w:tc>
        <w:tc>
          <w:tcPr>
            <w:tcW w:w="1023" w:type="dxa"/>
          </w:tcPr>
          <w:p w14:paraId="1EEC5051" w14:textId="55FA4AE5" w:rsidR="005F59B6" w:rsidRDefault="005F59B6" w:rsidP="005F59B6">
            <w:pPr>
              <w:contextualSpacing/>
              <w:jc w:val="both"/>
            </w:pPr>
            <w:r>
              <w:t>No</w:t>
            </w:r>
          </w:p>
        </w:tc>
        <w:tc>
          <w:tcPr>
            <w:tcW w:w="1310" w:type="dxa"/>
          </w:tcPr>
          <w:p w14:paraId="6AD1E8D9" w14:textId="7785E945" w:rsidR="005F59B6" w:rsidRDefault="005F59B6" w:rsidP="005F59B6">
            <w:pPr>
              <w:contextualSpacing/>
              <w:jc w:val="both"/>
            </w:pPr>
            <w:r>
              <w:t>Yes</w:t>
            </w:r>
          </w:p>
        </w:tc>
        <w:tc>
          <w:tcPr>
            <w:tcW w:w="1416" w:type="dxa"/>
          </w:tcPr>
          <w:p w14:paraId="4EB95FB3" w14:textId="75097BCB" w:rsidR="005F59B6" w:rsidRDefault="005F59B6" w:rsidP="005F59B6">
            <w:pPr>
              <w:contextualSpacing/>
              <w:jc w:val="both"/>
            </w:pPr>
            <w:r>
              <w:t>No</w:t>
            </w:r>
          </w:p>
        </w:tc>
      </w:tr>
      <w:tr w:rsidR="005F59B6" w14:paraId="7580F75A" w14:textId="38992D8B" w:rsidTr="00F71B49">
        <w:trPr>
          <w:trHeight w:val="556"/>
        </w:trPr>
        <w:tc>
          <w:tcPr>
            <w:tcW w:w="3421" w:type="dxa"/>
          </w:tcPr>
          <w:p w14:paraId="289B2467" w14:textId="54A70BE8" w:rsidR="005F59B6" w:rsidRDefault="005F59B6" w:rsidP="005F59B6">
            <w:pPr>
              <w:contextualSpacing/>
              <w:jc w:val="both"/>
            </w:pPr>
            <w:r>
              <w:t>Total approximate payload size without CRC</w:t>
            </w:r>
            <w:r w:rsidR="009D0509">
              <w:t xml:space="preserve"> (bits)</w:t>
            </w:r>
          </w:p>
        </w:tc>
        <w:tc>
          <w:tcPr>
            <w:tcW w:w="1251" w:type="dxa"/>
          </w:tcPr>
          <w:p w14:paraId="62D05B62" w14:textId="782DA3C9" w:rsidR="005F59B6" w:rsidRDefault="00FD0B37" w:rsidP="005F59B6">
            <w:pPr>
              <w:contextualSpacing/>
              <w:jc w:val="both"/>
            </w:pPr>
            <w:r>
              <w:t>~48</w:t>
            </w:r>
          </w:p>
        </w:tc>
        <w:tc>
          <w:tcPr>
            <w:tcW w:w="1222" w:type="dxa"/>
          </w:tcPr>
          <w:p w14:paraId="6E4EA1E1" w14:textId="3366E74E" w:rsidR="005F59B6" w:rsidRDefault="005F59B6" w:rsidP="005F59B6">
            <w:pPr>
              <w:contextualSpacing/>
              <w:jc w:val="both"/>
            </w:pPr>
            <w:r>
              <w:t>15</w:t>
            </w:r>
          </w:p>
        </w:tc>
        <w:tc>
          <w:tcPr>
            <w:tcW w:w="1023" w:type="dxa"/>
          </w:tcPr>
          <w:p w14:paraId="59A5286D" w14:textId="44DE705F" w:rsidR="005F59B6" w:rsidRDefault="005F59B6" w:rsidP="005F59B6">
            <w:pPr>
              <w:contextualSpacing/>
              <w:jc w:val="both"/>
            </w:pPr>
            <w:r>
              <w:t>32</w:t>
            </w:r>
          </w:p>
        </w:tc>
        <w:tc>
          <w:tcPr>
            <w:tcW w:w="1310" w:type="dxa"/>
          </w:tcPr>
          <w:p w14:paraId="300CC8D2" w14:textId="5DDECA32" w:rsidR="005F59B6" w:rsidRDefault="005F59B6" w:rsidP="005F59B6">
            <w:pPr>
              <w:contextualSpacing/>
              <w:jc w:val="both"/>
            </w:pPr>
            <w:r>
              <w:t>47</w:t>
            </w:r>
          </w:p>
        </w:tc>
        <w:tc>
          <w:tcPr>
            <w:tcW w:w="1416" w:type="dxa"/>
          </w:tcPr>
          <w:p w14:paraId="67750D54" w14:textId="57233E7E" w:rsidR="005F59B6" w:rsidRDefault="005F59B6" w:rsidP="005F59B6">
            <w:pPr>
              <w:contextualSpacing/>
              <w:jc w:val="both"/>
            </w:pPr>
            <w:r>
              <w:t>31</w:t>
            </w:r>
          </w:p>
        </w:tc>
      </w:tr>
    </w:tbl>
    <w:p w14:paraId="64A93E4F" w14:textId="4BC84659" w:rsidR="00E82FA1" w:rsidRDefault="00E82FA1" w:rsidP="00EE6E87">
      <w:pPr>
        <w:contextualSpacing/>
        <w:jc w:val="both"/>
      </w:pPr>
    </w:p>
    <w:p w14:paraId="5D3FA284" w14:textId="77777777" w:rsidR="00E82FA1" w:rsidRDefault="00E82FA1" w:rsidP="00EE6E87">
      <w:pPr>
        <w:contextualSpacing/>
        <w:jc w:val="both"/>
      </w:pPr>
    </w:p>
    <w:p w14:paraId="42FB0B9A" w14:textId="2606544C" w:rsidR="005F59B6" w:rsidRDefault="005F59B6" w:rsidP="00EE6E87">
      <w:pPr>
        <w:contextualSpacing/>
        <w:jc w:val="both"/>
      </w:pPr>
      <w:r>
        <w:t xml:space="preserve">It seems from the table that second stage SCI payload size for broadcast is smaller than that for unicast and groupcast, while </w:t>
      </w:r>
      <w:r w:rsidR="003C2425">
        <w:t xml:space="preserve">second stage SCI payload size for </w:t>
      </w:r>
      <w:r>
        <w:t xml:space="preserve">groupcast option 1 </w:t>
      </w:r>
      <w:r w:rsidR="003C2425">
        <w:t>is</w:t>
      </w:r>
      <w:r>
        <w:t xml:space="preserve"> </w:t>
      </w:r>
      <w:r w:rsidR="003C2425">
        <w:t xml:space="preserve">larger </w:t>
      </w:r>
      <w:r>
        <w:t xml:space="preserve">than </w:t>
      </w:r>
      <w:r w:rsidR="003C2425">
        <w:t xml:space="preserve">that for </w:t>
      </w:r>
      <w:r>
        <w:t xml:space="preserve">other cast-types. Based on this observation, we propose to have three second stage SCI formats, one for broadcast, one for unicast and groupcast option 2, and one for groupcast option 1. </w:t>
      </w:r>
    </w:p>
    <w:p w14:paraId="0A0AB3A5" w14:textId="435C321B" w:rsidR="00B87AAF" w:rsidRDefault="005F59B6" w:rsidP="00EE6E87">
      <w:pPr>
        <w:contextualSpacing/>
        <w:jc w:val="both"/>
      </w:pPr>
      <w:r>
        <w:t xml:space="preserve"> </w:t>
      </w:r>
    </w:p>
    <w:p w14:paraId="0C6ED612" w14:textId="0F42B458" w:rsidR="005D2EFF" w:rsidRDefault="00B87AAF" w:rsidP="00EE6E87">
      <w:pPr>
        <w:contextualSpacing/>
        <w:jc w:val="both"/>
      </w:pPr>
      <w:r w:rsidRPr="001C381A">
        <w:rPr>
          <w:b/>
          <w:i/>
          <w:u w:val="single"/>
        </w:rPr>
        <w:t xml:space="preserve">Proposal </w:t>
      </w:r>
      <w:r w:rsidR="003C2425">
        <w:rPr>
          <w:b/>
          <w:i/>
          <w:u w:val="single"/>
        </w:rPr>
        <w:t>7</w:t>
      </w:r>
      <w:r w:rsidRPr="001C381A">
        <w:rPr>
          <w:b/>
          <w:i/>
          <w:u w:val="single"/>
        </w:rPr>
        <w:t>:</w:t>
      </w:r>
      <w:r w:rsidRPr="001C381A">
        <w:rPr>
          <w:i/>
        </w:rPr>
        <w:t xml:space="preserve"> </w:t>
      </w:r>
      <w:r w:rsidR="004C0045">
        <w:rPr>
          <w:rFonts w:eastAsia="SimSun"/>
          <w:bCs/>
          <w:i/>
          <w:szCs w:val="22"/>
        </w:rPr>
        <w:t>Three</w:t>
      </w:r>
      <w:r>
        <w:rPr>
          <w:rFonts w:eastAsia="SimSun"/>
          <w:bCs/>
          <w:i/>
          <w:szCs w:val="22"/>
        </w:rPr>
        <w:t xml:space="preserve"> second stage SCI formats are</w:t>
      </w:r>
      <w:r w:rsidR="004C0045">
        <w:rPr>
          <w:rFonts w:eastAsia="SimSun"/>
          <w:bCs/>
          <w:i/>
          <w:szCs w:val="22"/>
        </w:rPr>
        <w:t xml:space="preserve"> respectively</w:t>
      </w:r>
      <w:r>
        <w:rPr>
          <w:rFonts w:eastAsia="SimSun"/>
          <w:bCs/>
          <w:i/>
          <w:szCs w:val="22"/>
        </w:rPr>
        <w:t xml:space="preserve"> defined </w:t>
      </w:r>
      <w:r w:rsidR="004C0045">
        <w:rPr>
          <w:rFonts w:eastAsia="SimSun"/>
          <w:bCs/>
          <w:i/>
          <w:szCs w:val="22"/>
        </w:rPr>
        <w:t>for broadcast, unicast and groupcast option 2, groupcast option 1.</w:t>
      </w:r>
      <w:r w:rsidR="00FD0B37">
        <w:rPr>
          <w:rFonts w:eastAsia="SimSun"/>
          <w:bCs/>
          <w:i/>
          <w:szCs w:val="22"/>
        </w:rPr>
        <w:t xml:space="preserve"> </w:t>
      </w:r>
    </w:p>
    <w:p w14:paraId="2EF39DD0" w14:textId="451E9380" w:rsidR="005D2EFF" w:rsidRDefault="005D2EFF" w:rsidP="00EE6E87">
      <w:pPr>
        <w:contextualSpacing/>
        <w:jc w:val="both"/>
      </w:pPr>
    </w:p>
    <w:p w14:paraId="410D5CE8" w14:textId="7403A95D" w:rsidR="005F59B6" w:rsidRDefault="005F59B6" w:rsidP="00EE6E87">
      <w:pPr>
        <w:contextualSpacing/>
        <w:jc w:val="both"/>
      </w:pPr>
      <w:r>
        <w:t xml:space="preserve">The field of “second stage SCI format” in first stage SCI should be 2 bits, to indicate one of three second stage SCI formats. The last code point of this field is reserved for future use. </w:t>
      </w:r>
    </w:p>
    <w:p w14:paraId="3754A3D9" w14:textId="77777777" w:rsidR="005F59B6" w:rsidRDefault="005F59B6" w:rsidP="00EE6E87">
      <w:pPr>
        <w:contextualSpacing/>
        <w:jc w:val="both"/>
      </w:pPr>
    </w:p>
    <w:p w14:paraId="100207E3" w14:textId="7565B449" w:rsidR="005F59B6" w:rsidRDefault="005F59B6" w:rsidP="005F59B6">
      <w:pPr>
        <w:contextualSpacing/>
        <w:jc w:val="both"/>
      </w:pPr>
      <w:r w:rsidRPr="001C381A">
        <w:rPr>
          <w:b/>
          <w:i/>
          <w:u w:val="single"/>
        </w:rPr>
        <w:t xml:space="preserve">Proposal </w:t>
      </w:r>
      <w:r w:rsidR="003C2425">
        <w:rPr>
          <w:b/>
          <w:i/>
          <w:u w:val="single"/>
        </w:rPr>
        <w:t>8</w:t>
      </w:r>
      <w:r w:rsidRPr="001C381A">
        <w:rPr>
          <w:b/>
          <w:i/>
          <w:u w:val="single"/>
        </w:rPr>
        <w:t>:</w:t>
      </w:r>
      <w:r w:rsidRPr="001C381A">
        <w:rPr>
          <w:i/>
        </w:rPr>
        <w:t xml:space="preserve"> </w:t>
      </w:r>
      <w:r>
        <w:rPr>
          <w:rFonts w:eastAsia="SimSun"/>
          <w:bCs/>
          <w:i/>
          <w:szCs w:val="22"/>
        </w:rPr>
        <w:t xml:space="preserve">The size of the “second stage SCI format” field in first stage SCI is 2 bits.  </w:t>
      </w:r>
    </w:p>
    <w:p w14:paraId="67C4231C" w14:textId="7E38376F" w:rsidR="00EE6E87" w:rsidRDefault="00EE6E87" w:rsidP="005F59B6">
      <w:pPr>
        <w:contextualSpacing/>
        <w:jc w:val="both"/>
        <w:rPr>
          <w:rFonts w:eastAsia="SimSun"/>
          <w:bCs/>
          <w:i/>
          <w:szCs w:val="22"/>
        </w:rPr>
      </w:pPr>
    </w:p>
    <w:p w14:paraId="67E29C4E" w14:textId="064CA8D7" w:rsidR="00FD0B37" w:rsidRDefault="009D0509" w:rsidP="009D0509">
      <w:pPr>
        <w:contextualSpacing/>
        <w:jc w:val="both"/>
      </w:pPr>
      <w:r w:rsidRPr="009D0509">
        <w:rPr>
          <w:rFonts w:eastAsia="SimSun"/>
          <w:bCs/>
          <w:iCs/>
          <w:szCs w:val="22"/>
        </w:rPr>
        <w:t>It is working assumption</w:t>
      </w:r>
      <w:r>
        <w:rPr>
          <w:rFonts w:eastAsia="SimSun"/>
          <w:bCs/>
          <w:iCs/>
          <w:szCs w:val="22"/>
        </w:rPr>
        <w:t xml:space="preserve"> </w:t>
      </w:r>
      <w:r w:rsidR="003C2425">
        <w:rPr>
          <w:rFonts w:eastAsia="SimSun"/>
          <w:bCs/>
          <w:iCs/>
          <w:szCs w:val="22"/>
        </w:rPr>
        <w:fldChar w:fldCharType="begin"/>
      </w:r>
      <w:r w:rsidR="003C2425">
        <w:rPr>
          <w:rFonts w:eastAsia="SimSun"/>
          <w:bCs/>
          <w:iCs/>
          <w:szCs w:val="22"/>
        </w:rPr>
        <w:instrText xml:space="preserve"> REF _Ref31108368 \r \h </w:instrText>
      </w:r>
      <w:r w:rsidR="003C2425">
        <w:rPr>
          <w:rFonts w:eastAsia="SimSun"/>
          <w:bCs/>
          <w:iCs/>
          <w:szCs w:val="22"/>
        </w:rPr>
      </w:r>
      <w:r w:rsidR="003C2425">
        <w:rPr>
          <w:rFonts w:eastAsia="SimSun"/>
          <w:bCs/>
          <w:iCs/>
          <w:szCs w:val="22"/>
        </w:rPr>
        <w:fldChar w:fldCharType="separate"/>
      </w:r>
      <w:r w:rsidR="0089312C">
        <w:rPr>
          <w:rFonts w:eastAsia="SimSun"/>
          <w:bCs/>
          <w:iCs/>
          <w:szCs w:val="22"/>
        </w:rPr>
        <w:t>[4]</w:t>
      </w:r>
      <w:r w:rsidR="003C2425">
        <w:rPr>
          <w:rFonts w:eastAsia="SimSun"/>
          <w:bCs/>
          <w:iCs/>
          <w:szCs w:val="22"/>
        </w:rPr>
        <w:fldChar w:fldCharType="end"/>
      </w:r>
      <w:r w:rsidRPr="009D0509">
        <w:rPr>
          <w:rFonts w:eastAsia="SimSun"/>
          <w:bCs/>
          <w:iCs/>
          <w:szCs w:val="22"/>
        </w:rPr>
        <w:t xml:space="preserve"> </w:t>
      </w:r>
      <w:r w:rsidRPr="009D0509">
        <w:t xml:space="preserve">that </w:t>
      </w:r>
      <w:r>
        <w:t>f</w:t>
      </w:r>
      <w:r w:rsidRPr="009D0509">
        <w:t>or groupcast and unicast when PSFCH resource is (pre-)configured in the resource pool,</w:t>
      </w:r>
      <w:r>
        <w:t xml:space="preserve"> </w:t>
      </w:r>
      <w:r w:rsidRPr="009D0509">
        <w:rPr>
          <w:rFonts w:hint="eastAsia"/>
        </w:rPr>
        <w:t>SCI</w:t>
      </w:r>
      <w:r w:rsidRPr="009D0509">
        <w:t xml:space="preserve"> explicitly indicates whether HARQ feedback is used or not for the corresponding PSSCH transmission.</w:t>
      </w:r>
      <w:r>
        <w:t xml:space="preserve"> The dynamic disabling of HARQ feedback can be achieved by adding a single bit in second stage SCI. </w:t>
      </w:r>
    </w:p>
    <w:p w14:paraId="5A8F22A3" w14:textId="77777777" w:rsidR="00FD0B37" w:rsidRDefault="00FD0B37" w:rsidP="009D0509">
      <w:pPr>
        <w:contextualSpacing/>
        <w:jc w:val="both"/>
      </w:pPr>
    </w:p>
    <w:p w14:paraId="3DD7E011" w14:textId="20F95069" w:rsidR="0065228D" w:rsidRDefault="003C2425" w:rsidP="00FD0B37">
      <w:pPr>
        <w:contextualSpacing/>
        <w:jc w:val="both"/>
      </w:pPr>
      <w:r>
        <w:t>S</w:t>
      </w:r>
      <w:r w:rsidR="009D0509">
        <w:t xml:space="preserve">ince groupcast option 1 already has </w:t>
      </w:r>
      <w:r>
        <w:t xml:space="preserve">the </w:t>
      </w:r>
      <w:r w:rsidR="009D0509">
        <w:t>large</w:t>
      </w:r>
      <w:r>
        <w:t>st</w:t>
      </w:r>
      <w:r w:rsidR="009D0509">
        <w:t xml:space="preserve"> payload size for second stage SCI, it is not desirable to additionally increase </w:t>
      </w:r>
      <w:r>
        <w:t>its second stage SCI</w:t>
      </w:r>
      <w:r w:rsidR="009D0509">
        <w:t xml:space="preserve"> payload size </w:t>
      </w:r>
      <w:r>
        <w:t xml:space="preserve">to </w:t>
      </w:r>
      <w:r w:rsidR="009D0509">
        <w:t>indicat</w:t>
      </w:r>
      <w:r>
        <w:t xml:space="preserve">e the disabling of </w:t>
      </w:r>
      <w:r w:rsidR="009D0509">
        <w:t xml:space="preserve">HARQ feedback. Actually, if HARQ feedback is disabled for groupcast option 1, the fields of zone ID and communication range requirement are not </w:t>
      </w:r>
      <w:r>
        <w:t>us</w:t>
      </w:r>
      <w:r w:rsidR="009D0509">
        <w:t>ed. Hence, we could reuse these fields to indicate th</w:t>
      </w:r>
      <w:r w:rsidR="00FD0B37">
        <w:t xml:space="preserve">at HARQ feedback is disabled for groupcast option 1. One possible way is to add a candidate value to the set of communication range requirement, say 0 meter. </w:t>
      </w:r>
      <w:r>
        <w:t>Intuitively, t</w:t>
      </w:r>
      <w:r w:rsidR="00FD0B37">
        <w:t xml:space="preserve">he value 0 of the communication range requirement in second stage SCI implies that any distance between Tx UE and Rx UE is beyond the communication range requirement, and hence no HARQ feedback is needed. </w:t>
      </w:r>
    </w:p>
    <w:p w14:paraId="178E8E16" w14:textId="77777777" w:rsidR="0065228D" w:rsidRDefault="0065228D" w:rsidP="00FD0B37">
      <w:pPr>
        <w:contextualSpacing/>
        <w:jc w:val="both"/>
      </w:pPr>
    </w:p>
    <w:p w14:paraId="44FE0B96" w14:textId="77777777" w:rsidR="0065228D" w:rsidRDefault="0065228D" w:rsidP="0065228D">
      <w:pPr>
        <w:contextualSpacing/>
        <w:jc w:val="both"/>
        <w:rPr>
          <w:rFonts w:eastAsia="SimSun"/>
          <w:bCs/>
          <w:i/>
          <w:szCs w:val="22"/>
        </w:rPr>
      </w:pPr>
      <w:r w:rsidRPr="001C381A">
        <w:rPr>
          <w:b/>
          <w:i/>
          <w:u w:val="single"/>
        </w:rPr>
        <w:lastRenderedPageBreak/>
        <w:t xml:space="preserve">Proposal </w:t>
      </w:r>
      <w:r>
        <w:rPr>
          <w:b/>
          <w:i/>
          <w:u w:val="single"/>
        </w:rPr>
        <w:t>9</w:t>
      </w:r>
      <w:r w:rsidRPr="001C381A">
        <w:rPr>
          <w:b/>
          <w:i/>
          <w:u w:val="single"/>
        </w:rPr>
        <w:t>:</w:t>
      </w:r>
      <w:r w:rsidRPr="001C381A">
        <w:rPr>
          <w:i/>
        </w:rPr>
        <w:t xml:space="preserve"> </w:t>
      </w:r>
      <w:r>
        <w:rPr>
          <w:rFonts w:eastAsia="SimSun"/>
          <w:bCs/>
          <w:i/>
          <w:szCs w:val="22"/>
        </w:rPr>
        <w:t>For unicast and groupcast option 2, an additional bit is included in second stage SCI to indicate whether HARQ feedback is disabled. For groupcast option 1, the indication of disabling HARQ feedback is via setting the communication range requirement to be 0 meter.</w:t>
      </w:r>
    </w:p>
    <w:p w14:paraId="7F3244E5" w14:textId="64792505" w:rsidR="007B7672" w:rsidRPr="00EE6E87" w:rsidRDefault="007B7672" w:rsidP="00EE6E87"/>
    <w:p w14:paraId="38ABD9EB" w14:textId="0DEE6A47" w:rsidR="00EE6E87" w:rsidRDefault="00EE6E87" w:rsidP="00EA5A5B">
      <w:pPr>
        <w:pStyle w:val="Heading2"/>
      </w:pPr>
      <w:r>
        <w:t xml:space="preserve">Time and Frequency Resource Indication in First Stage SCI </w:t>
      </w:r>
    </w:p>
    <w:p w14:paraId="405C7E63" w14:textId="046BDC93" w:rsidR="0092163F" w:rsidRDefault="00EE6E87" w:rsidP="0092163F">
      <w:pPr>
        <w:jc w:val="both"/>
      </w:pPr>
      <w:r>
        <w:t xml:space="preserve">It was agreed </w:t>
      </w:r>
      <w:r w:rsidR="00B00EEA">
        <w:fldChar w:fldCharType="begin"/>
      </w:r>
      <w:r w:rsidR="00B00EEA">
        <w:instrText xml:space="preserve"> REF _Ref31113032 \r \h </w:instrText>
      </w:r>
      <w:r w:rsidR="00B00EEA">
        <w:fldChar w:fldCharType="separate"/>
      </w:r>
      <w:r w:rsidR="0089312C">
        <w:t>[6]</w:t>
      </w:r>
      <w:r w:rsidR="00B00EEA">
        <w:fldChar w:fldCharType="end"/>
      </w:r>
      <w:r w:rsidR="00B00EEA">
        <w:t xml:space="preserve"> </w:t>
      </w:r>
      <w:r>
        <w:t xml:space="preserve">that </w:t>
      </w:r>
      <w:r w:rsidR="0092163F">
        <w:t xml:space="preserve">up to </w:t>
      </w:r>
      <m:oMath>
        <m:sSub>
          <m:sSubPr>
            <m:ctrlPr>
              <w:rPr>
                <w:rFonts w:ascii="Cambria Math" w:eastAsia="SimSun" w:hAnsi="Cambria Math"/>
                <w:bCs/>
                <w:i/>
                <w:iCs/>
              </w:rPr>
            </m:ctrlPr>
          </m:sSubPr>
          <m:e>
            <m:r>
              <w:rPr>
                <w:rFonts w:ascii="Cambria Math" w:eastAsia="SimSun" w:hAnsi="Cambria Math"/>
              </w:rPr>
              <m:t>N</m:t>
            </m:r>
          </m:e>
          <m:sub>
            <m:r>
              <w:rPr>
                <w:rFonts w:ascii="Cambria Math" w:eastAsia="SimSun" w:hAnsi="Cambria Math"/>
              </w:rPr>
              <m:t>max</m:t>
            </m:r>
          </m:sub>
        </m:sSub>
        <m:r>
          <w:rPr>
            <w:rFonts w:ascii="Cambria Math" w:eastAsia="SimSun" w:hAnsi="Cambria Math"/>
          </w:rPr>
          <m:t>=3</m:t>
        </m:r>
      </m:oMath>
      <w:r w:rsidR="0092163F">
        <w:t xml:space="preserve"> resources for a TB </w:t>
      </w:r>
      <w:r w:rsidR="00A633B3">
        <w:t xml:space="preserve">can </w:t>
      </w:r>
      <w:r w:rsidR="0092163F">
        <w:t>be reserved in a single SCI. In other words, the SCI signaling is designed to allow to indicate up to</w:t>
      </w:r>
      <w:r w:rsidR="00B00EEA">
        <w:t xml:space="preserve"> </w:t>
      </w:r>
      <m:oMath>
        <m:sSub>
          <m:sSubPr>
            <m:ctrlPr>
              <w:rPr>
                <w:rFonts w:ascii="Cambria Math" w:eastAsia="SimSun" w:hAnsi="Cambria Math"/>
                <w:bCs/>
                <w:i/>
                <w:iCs/>
              </w:rPr>
            </m:ctrlPr>
          </m:sSubPr>
          <m:e>
            <m:r>
              <w:rPr>
                <w:rFonts w:ascii="Cambria Math" w:eastAsia="SimSun" w:hAnsi="Cambria Math"/>
              </w:rPr>
              <m:t>N</m:t>
            </m:r>
          </m:e>
          <m:sub>
            <m:r>
              <w:rPr>
                <w:rFonts w:ascii="Cambria Math" w:eastAsia="SimSun" w:hAnsi="Cambria Math"/>
              </w:rPr>
              <m:t>max</m:t>
            </m:r>
          </m:sub>
        </m:sSub>
        <m:r>
          <w:rPr>
            <w:rFonts w:ascii="Cambria Math" w:eastAsia="SimSun" w:hAnsi="Cambria Math"/>
          </w:rPr>
          <m:t>=3</m:t>
        </m:r>
      </m:oMath>
      <w:r w:rsidR="0092163F">
        <w:t xml:space="preserve"> resources with full flexibility in time and frequency position in a window of 32 slots</w:t>
      </w:r>
      <w:r w:rsidR="00B00EEA">
        <w:t xml:space="preserve"> </w:t>
      </w:r>
      <w:r w:rsidR="00B00EEA">
        <w:fldChar w:fldCharType="begin"/>
      </w:r>
      <w:r w:rsidR="00B00EEA">
        <w:instrText xml:space="preserve"> REF _Ref29808367 \r \h </w:instrText>
      </w:r>
      <w:r w:rsidR="00B00EEA">
        <w:fldChar w:fldCharType="separate"/>
      </w:r>
      <w:r w:rsidR="0089312C">
        <w:t>[7]</w:t>
      </w:r>
      <w:r w:rsidR="00B00EEA">
        <w:fldChar w:fldCharType="end"/>
      </w:r>
      <w:r w:rsidR="0092163F">
        <w:t xml:space="preserve">. </w:t>
      </w:r>
      <w:r w:rsidR="000206E5">
        <w:t>T</w:t>
      </w:r>
      <w:r w:rsidR="0092163F">
        <w:t>he indication of time resources is separate from the indication of frequency resources</w:t>
      </w:r>
      <w:r w:rsidR="000206E5">
        <w:t>. T</w:t>
      </w:r>
      <w:r w:rsidR="00E73840">
        <w:t xml:space="preserve">he joint coding of time </w:t>
      </w:r>
      <w:r w:rsidR="000206E5">
        <w:t>positions</w:t>
      </w:r>
      <w:r w:rsidR="00E73840">
        <w:t xml:space="preserve"> of all </w:t>
      </w:r>
      <w:r w:rsidR="000206E5">
        <w:t xml:space="preserve">reserved </w:t>
      </w:r>
      <w:r w:rsidR="00E73840">
        <w:t>resources</w:t>
      </w:r>
      <w:r w:rsidR="000206E5">
        <w:t xml:space="preserve"> and the joint coding of frequency positions of all reserved resources are supported. However, the details of joint coding of time positions</w:t>
      </w:r>
      <w:r w:rsidR="00A633B3">
        <w:t xml:space="preserve"> or frequency positions</w:t>
      </w:r>
      <w:r w:rsidR="000206E5">
        <w:t xml:space="preserve"> </w:t>
      </w:r>
      <w:r w:rsidR="00065498">
        <w:t xml:space="preserve">have to be designed. </w:t>
      </w:r>
    </w:p>
    <w:p w14:paraId="2FCD8864" w14:textId="7AF63C11" w:rsidR="00065498" w:rsidRDefault="00065498" w:rsidP="0092163F">
      <w:pPr>
        <w:jc w:val="both"/>
      </w:pPr>
    </w:p>
    <w:p w14:paraId="1801B6B8" w14:textId="5FE3E115" w:rsidR="001B21DF" w:rsidRPr="001B21DF" w:rsidRDefault="00065498" w:rsidP="001B21DF">
      <w:pPr>
        <w:jc w:val="both"/>
        <w:rPr>
          <w:rFonts w:eastAsia="SimSun"/>
          <w:bCs/>
          <w:iCs/>
        </w:rPr>
      </w:pPr>
      <w:r>
        <w:t xml:space="preserve">The time resource indication value should include a code point where a single resource is reserved and 31 code points where two resources are reserved. </w:t>
      </w:r>
      <w:r w:rsidR="001B21DF">
        <w:t xml:space="preserve">Let us denote the resource reservation window size by </w:t>
      </w:r>
      <m:oMath>
        <m:r>
          <w:rPr>
            <w:rFonts w:ascii="Cambria Math" w:hAnsi="Cambria Math"/>
          </w:rPr>
          <m:t>S=32</m:t>
        </m:r>
      </m:oMath>
      <w:r w:rsidR="001B21DF">
        <w:t xml:space="preserve">, denote the time gap </w:t>
      </w:r>
      <w:r w:rsidR="001B21DF" w:rsidRPr="00065498">
        <w:rPr>
          <w:rFonts w:eastAsia="SimSun"/>
          <w:bCs/>
          <w:iCs/>
        </w:rPr>
        <w:t>between the first resource and the second resource</w:t>
      </w:r>
      <w:r w:rsidR="001B21DF">
        <w:rPr>
          <w:rFonts w:eastAsia="SimSun"/>
          <w:bCs/>
          <w:iCs/>
        </w:rPr>
        <w:t xml:space="preserve"> by</w:t>
      </w:r>
      <m:oMath>
        <m:r>
          <m:rPr>
            <m:sty m:val="p"/>
          </m:rPr>
          <w:rPr>
            <w:rFonts w:ascii="Cambria Math" w:eastAsia="SimSun" w:hAnsi="Cambria Math"/>
          </w:rPr>
          <m:t xml:space="preserve"> 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1</m:t>
            </m:r>
          </m:sub>
        </m:sSub>
      </m:oMath>
      <w:r w:rsidR="001B21DF">
        <w:rPr>
          <w:rFonts w:eastAsia="SimSun"/>
          <w:bCs/>
          <w:iCs/>
        </w:rPr>
        <w:t xml:space="preserve">, and denote the time gap between the second resource and the third resource by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2</m:t>
            </m:r>
          </m:sub>
        </m:sSub>
      </m:oMath>
      <w:r w:rsidR="001B21DF">
        <w:rPr>
          <w:rFonts w:eastAsia="SimSun"/>
          <w:bCs/>
          <w:iCs/>
        </w:rPr>
        <w:t xml:space="preserve">. By definition,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2</m:t>
            </m:r>
          </m:sub>
        </m:sSub>
        <m:r>
          <m:rPr>
            <m:sty m:val="p"/>
          </m:rPr>
          <w:rPr>
            <w:rFonts w:ascii="Cambria Math" w:eastAsia="SimSun" w:hAnsi="Cambria Math"/>
          </w:rPr>
          <m:t>=0,…, S-2</m:t>
        </m:r>
      </m:oMath>
      <w:r w:rsidR="001B21DF">
        <w:rPr>
          <w:rFonts w:eastAsia="SimSun"/>
          <w:bCs/>
          <w:iCs/>
        </w:rPr>
        <w:t xml:space="preserve">, where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2</m:t>
            </m:r>
          </m:sub>
        </m:sSub>
        <m:r>
          <m:rPr>
            <m:sty m:val="p"/>
          </m:rPr>
          <w:rPr>
            <w:rFonts w:ascii="Cambria Math" w:eastAsia="SimSun" w:hAnsi="Cambria Math"/>
          </w:rPr>
          <m:t>=0</m:t>
        </m:r>
      </m:oMath>
      <w:r w:rsidR="001B21DF">
        <w:rPr>
          <w:rFonts w:eastAsia="SimSun"/>
          <w:bCs/>
          <w:iCs/>
        </w:rPr>
        <w:t xml:space="preserve"> indicates the third resource is not reserved.</w:t>
      </w:r>
      <w:r w:rsidR="007E28DA">
        <w:rPr>
          <w:rFonts w:eastAsia="SimSun"/>
          <w:bCs/>
          <w:iCs/>
        </w:rPr>
        <w:t xml:space="preserve"> For the case of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2</m:t>
            </m:r>
          </m:sub>
        </m:sSub>
        <m:r>
          <m:rPr>
            <m:sty m:val="p"/>
          </m:rPr>
          <w:rPr>
            <w:rFonts w:ascii="Cambria Math" w:eastAsia="SimSun" w:hAnsi="Cambria Math"/>
          </w:rPr>
          <m:t>=0</m:t>
        </m:r>
      </m:oMath>
      <w:r w:rsidR="007E28DA">
        <w:rPr>
          <w:rFonts w:eastAsia="SimSun"/>
          <w:bCs/>
          <w:iCs/>
        </w:rPr>
        <w:t xml:space="preserve">, </w:t>
      </w:r>
    </w:p>
    <w:p w14:paraId="7B5F1962" w14:textId="09A7164D" w:rsidR="001B21DF" w:rsidRPr="007E28DA" w:rsidRDefault="001B21DF" w:rsidP="007E28DA">
      <w:pPr>
        <w:jc w:val="both"/>
      </w:pP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1</m:t>
            </m:r>
          </m:sub>
        </m:sSub>
        <m:r>
          <m:rPr>
            <m:sty m:val="p"/>
          </m:rPr>
          <w:rPr>
            <w:rFonts w:ascii="Cambria Math" w:eastAsia="SimSun" w:hAnsi="Cambria Math"/>
          </w:rPr>
          <m:t>=0, …, S-1</m:t>
        </m:r>
      </m:oMath>
      <w:r w:rsidR="007E28DA">
        <w:rPr>
          <w:rFonts w:eastAsia="SimSun"/>
          <w:bCs/>
          <w:iCs/>
        </w:rPr>
        <w:t xml:space="preserve">, where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1</m:t>
            </m:r>
          </m:sub>
        </m:sSub>
        <m:r>
          <m:rPr>
            <m:sty m:val="p"/>
          </m:rPr>
          <w:rPr>
            <w:rFonts w:ascii="Cambria Math" w:eastAsia="SimSun" w:hAnsi="Cambria Math"/>
          </w:rPr>
          <m:t>=0</m:t>
        </m:r>
      </m:oMath>
      <w:r w:rsidR="007E28DA">
        <w:rPr>
          <w:rFonts w:eastAsia="SimSun"/>
          <w:bCs/>
          <w:iCs/>
        </w:rPr>
        <w:t xml:space="preserve"> indicates the second resource is not reserved; For the case of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2</m:t>
            </m:r>
          </m:sub>
        </m:sSub>
        <m:r>
          <m:rPr>
            <m:sty m:val="p"/>
          </m:rPr>
          <w:rPr>
            <w:rFonts w:ascii="Cambria Math" w:eastAsia="SimSun" w:hAnsi="Cambria Math"/>
          </w:rPr>
          <m:t>&gt;0</m:t>
        </m:r>
      </m:oMath>
      <w:r w:rsidR="007E28DA">
        <w:rPr>
          <w:rFonts w:eastAsia="SimSun"/>
          <w:bCs/>
          <w:iCs/>
        </w:rPr>
        <w:t xml:space="preserve">,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1</m:t>
            </m:r>
          </m:sub>
        </m:sSub>
        <m:r>
          <m:rPr>
            <m:sty m:val="p"/>
          </m:rPr>
          <w:rPr>
            <w:rFonts w:ascii="Cambria Math" w:eastAsia="SimSun" w:hAnsi="Cambria Math"/>
          </w:rPr>
          <m:t>=1, …, S-1</m:t>
        </m:r>
        <m:r>
          <w:rPr>
            <w:rFonts w:ascii="Cambria Math" w:eastAsia="SimSun" w:hAnsi="Cambria Math"/>
          </w:rPr>
          <m:t>-</m:t>
        </m:r>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2</m:t>
            </m:r>
          </m:sub>
        </m:sSub>
      </m:oMath>
      <w:r w:rsidR="007E28DA">
        <w:rPr>
          <w:rFonts w:eastAsia="SimSun"/>
          <w:bCs/>
          <w:iCs/>
        </w:rPr>
        <w:t>, wh</w:t>
      </w:r>
      <w:r w:rsidR="00A633B3">
        <w:rPr>
          <w:rFonts w:eastAsia="SimSun"/>
          <w:bCs/>
          <w:iCs/>
        </w:rPr>
        <w:t xml:space="preserve">ere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1</m:t>
            </m:r>
          </m:sub>
        </m:sSub>
        <m:r>
          <m:rPr>
            <m:sty m:val="p"/>
          </m:rPr>
          <w:rPr>
            <w:rFonts w:ascii="Cambria Math" w:eastAsia="SimSun" w:hAnsi="Cambria Math"/>
          </w:rPr>
          <m:t>&gt;0</m:t>
        </m:r>
      </m:oMath>
      <w:r w:rsidR="00A633B3">
        <w:rPr>
          <w:rFonts w:eastAsia="SimSun"/>
          <w:bCs/>
          <w:iCs/>
        </w:rPr>
        <w:t xml:space="preserve"> </w:t>
      </w:r>
      <w:r w:rsidR="007E28DA">
        <w:rPr>
          <w:rFonts w:eastAsia="SimSun"/>
          <w:bCs/>
          <w:iCs/>
        </w:rPr>
        <w:t xml:space="preserve">implies the second resource is always reserved. </w:t>
      </w:r>
      <w:r w:rsidR="00381638">
        <w:rPr>
          <w:rFonts w:eastAsia="SimSun"/>
          <w:bCs/>
          <w:iCs/>
        </w:rPr>
        <w:t>Then, t</w:t>
      </w:r>
      <w:r w:rsidR="00065498">
        <w:t xml:space="preserve">he time resource indication value </w:t>
      </w:r>
      <w:r w:rsidR="00A633B3">
        <w:t>is given by</w:t>
      </w:r>
      <w:r w:rsidR="007E28DA">
        <w:t xml:space="preserve"> </w:t>
      </w:r>
      <m:oMath>
        <m:nary>
          <m:naryPr>
            <m:chr m:val="∑"/>
            <m:limLoc m:val="undOvr"/>
            <m:ctrlPr>
              <w:rPr>
                <w:rFonts w:ascii="Cambria Math" w:eastAsia="SimSun" w:hAnsi="Cambria Math"/>
                <w:bCs/>
                <w:iCs/>
              </w:rPr>
            </m:ctrlPr>
          </m:naryPr>
          <m:sub>
            <m:r>
              <m:rPr>
                <m:sty m:val="p"/>
              </m:rPr>
              <w:rPr>
                <w:rFonts w:ascii="Cambria Math" w:eastAsia="SimSun" w:hAnsi="Cambria Math"/>
              </w:rPr>
              <m:t>i=1</m:t>
            </m:r>
          </m:sub>
          <m:sup>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2</m:t>
                </m:r>
              </m:sub>
            </m:sSub>
          </m:sup>
          <m:e>
            <m:d>
              <m:dPr>
                <m:ctrlPr>
                  <w:rPr>
                    <w:rFonts w:ascii="Cambria Math" w:eastAsia="SimSun" w:hAnsi="Cambria Math"/>
                    <w:bCs/>
                    <w:iCs/>
                  </w:rPr>
                </m:ctrlPr>
              </m:dPr>
              <m:e>
                <m:r>
                  <m:rPr>
                    <m:sty m:val="p"/>
                  </m:rPr>
                  <w:rPr>
                    <w:rFonts w:ascii="Cambria Math" w:eastAsia="SimSun" w:hAnsi="Cambria Math"/>
                  </w:rPr>
                  <m:t>S-1-i</m:t>
                </m:r>
              </m:e>
            </m:d>
          </m:e>
        </m:nary>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1</m:t>
            </m:r>
          </m:sub>
        </m:sSub>
        <m:r>
          <m:rPr>
            <m:sty m:val="p"/>
          </m:rPr>
          <w:rPr>
            <w:rFonts w:ascii="Cambria Math" w:eastAsia="SimSun" w:hAnsi="Cambria Math"/>
          </w:rPr>
          <m:t>+ 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2</m:t>
            </m:r>
          </m:sub>
        </m:sSub>
      </m:oMath>
      <w:r w:rsidR="007E28DA">
        <w:rPr>
          <w:rFonts w:eastAsia="SimSun"/>
          <w:bCs/>
          <w:iCs/>
        </w:rPr>
        <w:t xml:space="preserve">. </w:t>
      </w:r>
    </w:p>
    <w:p w14:paraId="2F955941" w14:textId="0F8DE8DC" w:rsidR="007E28DA" w:rsidRDefault="007E28DA" w:rsidP="0092163F">
      <w:pPr>
        <w:jc w:val="both"/>
        <w:rPr>
          <w:rFonts w:eastAsia="SimSun"/>
          <w:bCs/>
          <w:iCs/>
        </w:rPr>
      </w:pPr>
    </w:p>
    <w:p w14:paraId="4B74D180" w14:textId="26B9CF13" w:rsidR="007E28DA" w:rsidRDefault="007E28DA" w:rsidP="007E28DA">
      <w:pPr>
        <w:jc w:val="both"/>
        <w:rPr>
          <w:rFonts w:eastAsia="SimSun"/>
          <w:bCs/>
          <w:iCs/>
        </w:rPr>
      </w:pPr>
      <w:r>
        <w:rPr>
          <w:rFonts w:eastAsia="SimSun"/>
          <w:bCs/>
          <w:iCs/>
        </w:rPr>
        <w:t>Th</w:t>
      </w:r>
      <w:r w:rsidR="00A633B3">
        <w:rPr>
          <w:rFonts w:eastAsia="SimSun"/>
          <w:bCs/>
          <w:iCs/>
        </w:rPr>
        <w:t>is</w:t>
      </w:r>
      <w:r>
        <w:rPr>
          <w:rFonts w:eastAsia="SimSun"/>
          <w:bCs/>
          <w:iCs/>
        </w:rPr>
        <w:t xml:space="preserve"> time resource indication </w:t>
      </w:r>
      <w:r w:rsidR="0098159B">
        <w:rPr>
          <w:rFonts w:eastAsia="SimSun"/>
          <w:bCs/>
          <w:iCs/>
        </w:rPr>
        <w:t>formula</w:t>
      </w:r>
      <w:r w:rsidR="00A633B3">
        <w:rPr>
          <w:rFonts w:eastAsia="SimSun"/>
          <w:bCs/>
          <w:iCs/>
        </w:rPr>
        <w:t xml:space="preserve"> has two properties</w:t>
      </w:r>
      <w:r>
        <w:rPr>
          <w:rFonts w:eastAsia="SimSun"/>
          <w:bCs/>
          <w:iCs/>
        </w:rPr>
        <w:t xml:space="preserve">: 1). </w:t>
      </w:r>
      <w:r w:rsidR="00A633B3">
        <w:rPr>
          <w:rFonts w:eastAsia="SimSun"/>
          <w:bCs/>
          <w:iCs/>
        </w:rPr>
        <w:t>The resulting time resource indication values are</w:t>
      </w:r>
      <w:r>
        <w:rPr>
          <w:rFonts w:eastAsia="SimSun"/>
          <w:bCs/>
          <w:iCs/>
        </w:rPr>
        <w:t xml:space="preserve"> contiguous over all possible values of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1</m:t>
            </m:r>
          </m:sub>
        </m:sSub>
      </m:oMath>
      <w:r>
        <w:rPr>
          <w:rFonts w:eastAsia="SimSun"/>
          <w:bCs/>
          <w:iCs/>
        </w:rPr>
        <w:t xml:space="preserve"> and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2</m:t>
            </m:r>
          </m:sub>
        </m:sSub>
      </m:oMath>
      <w:r>
        <w:rPr>
          <w:rFonts w:eastAsia="SimSun"/>
          <w:bCs/>
          <w:iCs/>
        </w:rPr>
        <w:t xml:space="preserve">; 2). </w:t>
      </w:r>
      <w:r w:rsidR="00A633B3">
        <w:rPr>
          <w:rFonts w:eastAsia="SimSun"/>
          <w:bCs/>
          <w:iCs/>
        </w:rPr>
        <w:t>The formula</w:t>
      </w:r>
      <w:r>
        <w:rPr>
          <w:rFonts w:eastAsia="SimSun"/>
          <w:bCs/>
          <w:iCs/>
        </w:rPr>
        <w:t xml:space="preserve"> is applicable to both </w:t>
      </w:r>
      <m:oMath>
        <m:sSub>
          <m:sSubPr>
            <m:ctrlPr>
              <w:rPr>
                <w:rFonts w:ascii="Cambria Math" w:eastAsia="SimSun" w:hAnsi="Cambria Math"/>
                <w:bCs/>
                <w:i/>
                <w:iCs/>
              </w:rPr>
            </m:ctrlPr>
          </m:sSubPr>
          <m:e>
            <m:r>
              <w:rPr>
                <w:rFonts w:ascii="Cambria Math" w:eastAsia="SimSun" w:hAnsi="Cambria Math"/>
              </w:rPr>
              <m:t>N</m:t>
            </m:r>
          </m:e>
          <m:sub>
            <m:r>
              <w:rPr>
                <w:rFonts w:ascii="Cambria Math" w:eastAsia="SimSun" w:hAnsi="Cambria Math"/>
              </w:rPr>
              <m:t>max</m:t>
            </m:r>
          </m:sub>
        </m:sSub>
        <m:r>
          <w:rPr>
            <w:rFonts w:ascii="Cambria Math" w:eastAsia="SimSun" w:hAnsi="Cambria Math"/>
          </w:rPr>
          <m:t>=2</m:t>
        </m:r>
      </m:oMath>
      <w:r>
        <w:rPr>
          <w:rFonts w:eastAsia="SimSun"/>
          <w:bCs/>
          <w:iCs/>
        </w:rPr>
        <w:t xml:space="preserve"> and </w:t>
      </w:r>
      <m:oMath>
        <m:sSub>
          <m:sSubPr>
            <m:ctrlPr>
              <w:rPr>
                <w:rFonts w:ascii="Cambria Math" w:eastAsia="SimSun" w:hAnsi="Cambria Math"/>
                <w:bCs/>
                <w:i/>
                <w:iCs/>
              </w:rPr>
            </m:ctrlPr>
          </m:sSubPr>
          <m:e>
            <m:r>
              <w:rPr>
                <w:rFonts w:ascii="Cambria Math" w:eastAsia="SimSun" w:hAnsi="Cambria Math"/>
              </w:rPr>
              <m:t>N</m:t>
            </m:r>
          </m:e>
          <m:sub>
            <m:r>
              <w:rPr>
                <w:rFonts w:ascii="Cambria Math" w:eastAsia="SimSun" w:hAnsi="Cambria Math"/>
              </w:rPr>
              <m:t>max</m:t>
            </m:r>
          </m:sub>
        </m:sSub>
        <m:r>
          <w:rPr>
            <w:rFonts w:ascii="Cambria Math" w:eastAsia="SimSun" w:hAnsi="Cambria Math"/>
          </w:rPr>
          <m:t>=3</m:t>
        </m:r>
      </m:oMath>
      <w:r>
        <w:rPr>
          <w:rFonts w:eastAsia="SimSun"/>
          <w:bCs/>
          <w:iCs/>
        </w:rPr>
        <w:t xml:space="preserve">. For the case of </w:t>
      </w:r>
      <m:oMath>
        <m:sSub>
          <m:sSubPr>
            <m:ctrlPr>
              <w:rPr>
                <w:rFonts w:ascii="Cambria Math" w:eastAsia="SimSun" w:hAnsi="Cambria Math"/>
                <w:bCs/>
                <w:i/>
                <w:iCs/>
              </w:rPr>
            </m:ctrlPr>
          </m:sSubPr>
          <m:e>
            <m:r>
              <w:rPr>
                <w:rFonts w:ascii="Cambria Math" w:eastAsia="SimSun" w:hAnsi="Cambria Math"/>
              </w:rPr>
              <m:t>N</m:t>
            </m:r>
          </m:e>
          <m:sub>
            <m:r>
              <w:rPr>
                <w:rFonts w:ascii="Cambria Math" w:eastAsia="SimSun" w:hAnsi="Cambria Math"/>
              </w:rPr>
              <m:t>max</m:t>
            </m:r>
          </m:sub>
        </m:sSub>
        <m:r>
          <w:rPr>
            <w:rFonts w:ascii="Cambria Math" w:eastAsia="SimSun" w:hAnsi="Cambria Math"/>
          </w:rPr>
          <m:t>=2</m:t>
        </m:r>
      </m:oMath>
      <w:r>
        <w:rPr>
          <w:rFonts w:eastAsia="SimSun"/>
          <w:bCs/>
          <w:iCs/>
        </w:rPr>
        <w:t xml:space="preserve">, </w:t>
      </w:r>
      <w:r w:rsidR="00A633B3">
        <w:rPr>
          <w:rFonts w:eastAsia="SimSun"/>
          <w:bCs/>
          <w:iCs/>
        </w:rPr>
        <w:t xml:space="preserve">the time resource indication formula is reduced to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1</m:t>
            </m:r>
          </m:sub>
        </m:sSub>
      </m:oMath>
      <w:r w:rsidR="00BB4346">
        <w:rPr>
          <w:rFonts w:eastAsia="SimSun"/>
          <w:bCs/>
          <w:iCs/>
        </w:rPr>
        <w:t>,</w:t>
      </w:r>
      <w:r w:rsidR="00A633B3">
        <w:rPr>
          <w:rFonts w:eastAsia="SimSun"/>
          <w:bCs/>
          <w:iCs/>
        </w:rPr>
        <w:t xml:space="preserve"> by simply </w:t>
      </w:r>
      <w:r>
        <w:rPr>
          <w:rFonts w:eastAsia="SimSun"/>
          <w:bCs/>
          <w:iCs/>
        </w:rPr>
        <w:t>set</w:t>
      </w:r>
      <w:r w:rsidR="00A633B3">
        <w:rPr>
          <w:rFonts w:eastAsia="SimSun"/>
          <w:bCs/>
          <w:iCs/>
        </w:rPr>
        <w:t>ting</w:t>
      </w:r>
      <w:r>
        <w:rPr>
          <w:rFonts w:eastAsia="SimSun"/>
          <w:bCs/>
          <w:iCs/>
        </w:rPr>
        <w:t xml:space="preserve"> </w:t>
      </w:r>
      <m:oMath>
        <m:r>
          <m:rPr>
            <m:sty m:val="p"/>
          </m:rPr>
          <w:rPr>
            <w:rFonts w:ascii="Cambria Math" w:eastAsia="SimSun" w:hAnsi="Cambria Math"/>
          </w:rPr>
          <m:t>Δ</m:t>
        </m:r>
        <m:sSub>
          <m:sSubPr>
            <m:ctrlPr>
              <w:rPr>
                <w:rFonts w:ascii="Cambria Math" w:eastAsia="SimSun" w:hAnsi="Cambria Math"/>
                <w:bCs/>
                <w:iCs/>
              </w:rPr>
            </m:ctrlPr>
          </m:sSubPr>
          <m:e>
            <m:r>
              <m:rPr>
                <m:sty m:val="p"/>
              </m:rPr>
              <w:rPr>
                <w:rFonts w:ascii="Cambria Math" w:eastAsia="SimSun" w:hAnsi="Cambria Math"/>
              </w:rPr>
              <m:t>t</m:t>
            </m:r>
          </m:e>
          <m:sub>
            <m:r>
              <m:rPr>
                <m:sty m:val="p"/>
              </m:rPr>
              <w:rPr>
                <w:rFonts w:ascii="Cambria Math" w:eastAsia="SimSun" w:hAnsi="Cambria Math"/>
              </w:rPr>
              <m:t>2</m:t>
            </m:r>
          </m:sub>
        </m:sSub>
        <m:r>
          <w:rPr>
            <w:rFonts w:ascii="Cambria Math" w:eastAsia="SimSun" w:hAnsi="Cambria Math"/>
          </w:rPr>
          <m:t>=0</m:t>
        </m:r>
      </m:oMath>
      <w:r>
        <w:rPr>
          <w:rFonts w:eastAsia="SimSun"/>
          <w:bCs/>
          <w:iCs/>
        </w:rPr>
        <w:t xml:space="preserve">. </w:t>
      </w:r>
    </w:p>
    <w:p w14:paraId="22E879E3" w14:textId="77777777" w:rsidR="001B21DF" w:rsidRDefault="001B21DF" w:rsidP="00EE6E87"/>
    <w:p w14:paraId="1FD0FF64" w14:textId="239371F8" w:rsidR="00672267" w:rsidRPr="00672267" w:rsidRDefault="0092163F" w:rsidP="00E73840">
      <w:pPr>
        <w:jc w:val="both"/>
        <w:rPr>
          <w:rFonts w:eastAsia="SimSun"/>
          <w:bCs/>
          <w:i/>
        </w:rPr>
      </w:pPr>
      <w:r w:rsidRPr="001E1DE4">
        <w:rPr>
          <w:rFonts w:eastAsia="SimSun"/>
          <w:b/>
          <w:bCs/>
          <w:i/>
          <w:u w:val="single"/>
        </w:rPr>
        <w:t xml:space="preserve">Proposal </w:t>
      </w:r>
      <w:r w:rsidR="00B00EEA">
        <w:rPr>
          <w:rFonts w:eastAsia="SimSun"/>
          <w:b/>
          <w:bCs/>
          <w:i/>
          <w:u w:val="single"/>
        </w:rPr>
        <w:t>10</w:t>
      </w:r>
      <w:r w:rsidRPr="001E1DE4">
        <w:rPr>
          <w:rFonts w:eastAsia="SimSun"/>
          <w:bCs/>
          <w:i/>
        </w:rPr>
        <w:t>:</w:t>
      </w:r>
      <w:r w:rsidR="00E73840">
        <w:rPr>
          <w:rFonts w:eastAsia="SimSun"/>
          <w:bCs/>
          <w:i/>
        </w:rPr>
        <w:t xml:space="preserve"> </w:t>
      </w:r>
      <w:r w:rsidR="00E73840" w:rsidRPr="00672267">
        <w:rPr>
          <w:rFonts w:eastAsia="SimSun"/>
          <w:bCs/>
          <w:i/>
        </w:rPr>
        <w:t>Time resource indication value is</w:t>
      </w:r>
      <w:r w:rsidR="009D4641" w:rsidRPr="00672267">
        <w:rPr>
          <w:rFonts w:eastAsia="SimSun"/>
          <w:bCs/>
          <w:i/>
        </w:rPr>
        <w:t xml:space="preserve"> given by</w:t>
      </w:r>
      <w:r w:rsidR="00E73840" w:rsidRPr="00672267">
        <w:rPr>
          <w:rFonts w:eastAsia="SimSun"/>
          <w:bCs/>
          <w:i/>
        </w:rPr>
        <w:t xml:space="preserve"> </w:t>
      </w:r>
      <m:oMath>
        <m:nary>
          <m:naryPr>
            <m:chr m:val="∑"/>
            <m:limLoc m:val="undOvr"/>
            <m:ctrlPr>
              <w:rPr>
                <w:rFonts w:ascii="Cambria Math" w:eastAsia="SimSun" w:hAnsi="Cambria Math"/>
                <w:bCs/>
                <w:i/>
              </w:rPr>
            </m:ctrlPr>
          </m:naryPr>
          <m:sub>
            <m:r>
              <w:rPr>
                <w:rFonts w:ascii="Cambria Math" w:eastAsia="SimSun" w:hAnsi="Cambria Math"/>
              </w:rPr>
              <m:t>i=1</m:t>
            </m:r>
          </m:sub>
          <m:sup>
            <m:r>
              <m:rPr>
                <m:sty m:val="p"/>
              </m:rPr>
              <w:rPr>
                <w:rFonts w:ascii="Cambria Math" w:eastAsia="SimSun" w:hAnsi="Cambria Math"/>
              </w:rPr>
              <m:t>Δ</m:t>
            </m:r>
            <m:sSub>
              <m:sSubPr>
                <m:ctrlPr>
                  <w:rPr>
                    <w:rFonts w:ascii="Cambria Math" w:eastAsia="SimSun" w:hAnsi="Cambria Math"/>
                    <w:bCs/>
                  </w:rPr>
                </m:ctrlPr>
              </m:sSubPr>
              <m:e>
                <m:r>
                  <m:rPr>
                    <m:sty m:val="p"/>
                  </m:rPr>
                  <w:rPr>
                    <w:rFonts w:ascii="Cambria Math" w:eastAsia="SimSun" w:hAnsi="Cambria Math"/>
                  </w:rPr>
                  <m:t>t</m:t>
                </m:r>
              </m:e>
              <m:sub>
                <m:r>
                  <m:rPr>
                    <m:sty m:val="p"/>
                  </m:rPr>
                  <w:rPr>
                    <w:rFonts w:ascii="Cambria Math" w:eastAsia="SimSun" w:hAnsi="Cambria Math"/>
                  </w:rPr>
                  <m:t>2</m:t>
                </m:r>
              </m:sub>
            </m:sSub>
          </m:sup>
          <m:e>
            <m:d>
              <m:dPr>
                <m:ctrlPr>
                  <w:rPr>
                    <w:rFonts w:ascii="Cambria Math" w:eastAsia="SimSun" w:hAnsi="Cambria Math"/>
                    <w:bCs/>
                    <w:i/>
                  </w:rPr>
                </m:ctrlPr>
              </m:dPr>
              <m:e>
                <m:r>
                  <w:rPr>
                    <w:rFonts w:ascii="Cambria Math" w:eastAsia="SimSun" w:hAnsi="Cambria Math"/>
                  </w:rPr>
                  <m:t>S-1-i</m:t>
                </m:r>
              </m:e>
            </m:d>
          </m:e>
        </m:nary>
        <m:r>
          <w:rPr>
            <w:rFonts w:ascii="Cambria Math" w:eastAsia="SimSun" w:hAnsi="Cambria Math"/>
          </w:rPr>
          <m:t>+</m:t>
        </m:r>
        <m:r>
          <m:rPr>
            <m:sty m:val="p"/>
          </m:rPr>
          <w:rPr>
            <w:rFonts w:ascii="Cambria Math" w:eastAsia="SimSun" w:hAnsi="Cambria Math"/>
          </w:rPr>
          <m:t>Δ</m:t>
        </m:r>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r>
          <m:rPr>
            <m:sty m:val="p"/>
          </m:rPr>
          <w:rPr>
            <w:rFonts w:ascii="Cambria Math" w:eastAsia="SimSun" w:hAnsi="Cambria Math"/>
          </w:rPr>
          <m:t xml:space="preserve"> Δ</m:t>
        </m:r>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2</m:t>
            </m:r>
          </m:sub>
        </m:sSub>
      </m:oMath>
      <w:r w:rsidR="00E73840" w:rsidRPr="00672267">
        <w:rPr>
          <w:rFonts w:eastAsia="SimSun"/>
          <w:bCs/>
          <w:i/>
        </w:rPr>
        <w:t xml:space="preserve">, where </w:t>
      </w:r>
      <m:oMath>
        <m:r>
          <w:rPr>
            <w:rFonts w:ascii="Cambria Math" w:eastAsia="SimSun" w:hAnsi="Cambria Math"/>
          </w:rPr>
          <m:t>S=32</m:t>
        </m:r>
      </m:oMath>
      <w:r w:rsidR="00E73840" w:rsidRPr="00672267">
        <w:rPr>
          <w:rFonts w:eastAsia="SimSun"/>
          <w:bCs/>
          <w:i/>
        </w:rPr>
        <w:t xml:space="preserve"> is the resource reservation window</w:t>
      </w:r>
      <w:r w:rsidR="00065498" w:rsidRPr="00672267">
        <w:rPr>
          <w:rFonts w:eastAsia="SimSun"/>
          <w:bCs/>
          <w:i/>
        </w:rPr>
        <w:t xml:space="preserve"> size</w:t>
      </w:r>
      <w:r w:rsidR="009D4641" w:rsidRPr="00672267">
        <w:rPr>
          <w:rFonts w:eastAsia="SimSun"/>
          <w:bCs/>
          <w:i/>
        </w:rPr>
        <w:t xml:space="preserve">, </w:t>
      </w:r>
      <m:oMath>
        <m:r>
          <m:rPr>
            <m:sty m:val="p"/>
          </m:rPr>
          <w:rPr>
            <w:rFonts w:ascii="Cambria Math" w:eastAsia="SimSun" w:hAnsi="Cambria Math"/>
          </w:rPr>
          <m:t>Δ</m:t>
        </m:r>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1</m:t>
            </m:r>
          </m:sub>
        </m:sSub>
      </m:oMath>
      <w:r w:rsidR="00BB4526" w:rsidRPr="00672267">
        <w:rPr>
          <w:rFonts w:eastAsia="SimSun"/>
          <w:bCs/>
          <w:i/>
        </w:rPr>
        <w:t xml:space="preserve"> </w:t>
      </w:r>
      <w:r w:rsidR="00E73840" w:rsidRPr="00672267">
        <w:rPr>
          <w:rFonts w:eastAsia="SimSun"/>
          <w:bCs/>
          <w:i/>
        </w:rPr>
        <w:t xml:space="preserve">is the time gap between the </w:t>
      </w:r>
      <w:r w:rsidR="009D4641" w:rsidRPr="00672267">
        <w:rPr>
          <w:rFonts w:eastAsia="SimSun"/>
          <w:bCs/>
          <w:i/>
        </w:rPr>
        <w:t>first</w:t>
      </w:r>
      <w:r w:rsidR="00E73840" w:rsidRPr="00672267">
        <w:rPr>
          <w:rFonts w:eastAsia="SimSun"/>
          <w:bCs/>
          <w:i/>
        </w:rPr>
        <w:t xml:space="preserve"> resource and the </w:t>
      </w:r>
      <w:r w:rsidR="009D4641" w:rsidRPr="00672267">
        <w:rPr>
          <w:rFonts w:eastAsia="SimSun"/>
          <w:bCs/>
          <w:i/>
        </w:rPr>
        <w:t>second</w:t>
      </w:r>
      <w:r w:rsidR="00E73840" w:rsidRPr="00672267">
        <w:rPr>
          <w:rFonts w:eastAsia="SimSun"/>
          <w:bCs/>
          <w:i/>
        </w:rPr>
        <w:t xml:space="preserve"> resource</w:t>
      </w:r>
      <w:r w:rsidR="00BB4346" w:rsidRPr="00672267">
        <w:rPr>
          <w:rFonts w:eastAsia="SimSun"/>
          <w:bCs/>
          <w:i/>
        </w:rPr>
        <w:t>,</w:t>
      </w:r>
      <w:r w:rsidR="009D4641" w:rsidRPr="00672267">
        <w:rPr>
          <w:rFonts w:eastAsia="SimSun"/>
          <w:bCs/>
          <w:i/>
        </w:rPr>
        <w:t xml:space="preserve"> and </w:t>
      </w:r>
      <m:oMath>
        <m:r>
          <m:rPr>
            <m:sty m:val="p"/>
          </m:rPr>
          <w:rPr>
            <w:rFonts w:ascii="Cambria Math" w:eastAsia="SimSun" w:hAnsi="Cambria Math"/>
          </w:rPr>
          <m:t>Δ</m:t>
        </m:r>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2</m:t>
            </m:r>
          </m:sub>
        </m:sSub>
      </m:oMath>
      <w:r w:rsidR="009D4641" w:rsidRPr="00672267">
        <w:rPr>
          <w:rFonts w:eastAsia="SimSun"/>
          <w:bCs/>
          <w:i/>
        </w:rPr>
        <w:t xml:space="preserve"> is the time gap between the second resource and the third resource. </w:t>
      </w:r>
    </w:p>
    <w:p w14:paraId="27FDE37C" w14:textId="43C4D08E" w:rsidR="00672267" w:rsidRPr="00672267" w:rsidRDefault="0092163F" w:rsidP="00672267">
      <w:pPr>
        <w:pStyle w:val="ListParagraph"/>
        <w:numPr>
          <w:ilvl w:val="0"/>
          <w:numId w:val="37"/>
        </w:numPr>
        <w:jc w:val="both"/>
        <w:rPr>
          <w:rFonts w:ascii="Times New Roman" w:eastAsia="SimSun" w:hAnsi="Times New Roman"/>
          <w:bCs/>
          <w:i/>
          <w:sz w:val="24"/>
          <w:szCs w:val="24"/>
        </w:rPr>
      </w:pP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2</m:t>
            </m:r>
          </m:sub>
        </m:sSub>
        <m:r>
          <w:rPr>
            <w:rFonts w:ascii="Cambria Math" w:eastAsia="SimSun" w:hAnsi="Cambria Math"/>
            <w:sz w:val="24"/>
            <w:szCs w:val="24"/>
          </w:rPr>
          <m:t>=0,…, S-2</m:t>
        </m:r>
      </m:oMath>
      <w:r w:rsidR="009D4641" w:rsidRPr="00672267">
        <w:rPr>
          <w:rFonts w:ascii="Times New Roman" w:eastAsia="SimSun" w:hAnsi="Times New Roman"/>
          <w:bCs/>
          <w:i/>
          <w:sz w:val="24"/>
          <w:szCs w:val="24"/>
        </w:rPr>
        <w:t xml:space="preserve">, where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2</m:t>
            </m:r>
          </m:sub>
        </m:sSub>
        <m:r>
          <w:rPr>
            <w:rFonts w:ascii="Cambria Math" w:eastAsia="SimSun" w:hAnsi="Cambria Math"/>
            <w:sz w:val="24"/>
            <w:szCs w:val="24"/>
          </w:rPr>
          <m:t>=0</m:t>
        </m:r>
      </m:oMath>
      <w:r w:rsidR="009D4641" w:rsidRPr="00672267">
        <w:rPr>
          <w:rFonts w:ascii="Times New Roman" w:eastAsia="SimSun" w:hAnsi="Times New Roman"/>
          <w:bCs/>
          <w:i/>
          <w:sz w:val="24"/>
          <w:szCs w:val="24"/>
        </w:rPr>
        <w:t xml:space="preserve"> indicates</w:t>
      </w:r>
      <w:r w:rsidR="00672267">
        <w:rPr>
          <w:rFonts w:ascii="Times New Roman" w:eastAsia="SimSun" w:hAnsi="Times New Roman"/>
          <w:bCs/>
          <w:i/>
          <w:sz w:val="24"/>
          <w:szCs w:val="24"/>
        </w:rPr>
        <w:t xml:space="preserve"> </w:t>
      </w:r>
      <w:r w:rsidR="009D4641" w:rsidRPr="00672267">
        <w:rPr>
          <w:rFonts w:ascii="Times New Roman" w:eastAsia="SimSun" w:hAnsi="Times New Roman"/>
          <w:bCs/>
          <w:i/>
          <w:sz w:val="24"/>
          <w:szCs w:val="24"/>
        </w:rPr>
        <w:t>the third resource is not reserved</w:t>
      </w:r>
      <w:r w:rsidR="00672267">
        <w:rPr>
          <w:rFonts w:ascii="Times New Roman" w:eastAsia="SimSun" w:hAnsi="Times New Roman"/>
          <w:bCs/>
          <w:i/>
          <w:sz w:val="24"/>
          <w:szCs w:val="24"/>
        </w:rPr>
        <w:t>.</w:t>
      </w:r>
    </w:p>
    <w:p w14:paraId="0E3DB375" w14:textId="0008B69E" w:rsidR="00672267" w:rsidRDefault="009D4641" w:rsidP="00672267">
      <w:pPr>
        <w:pStyle w:val="ListParagraph"/>
        <w:numPr>
          <w:ilvl w:val="0"/>
          <w:numId w:val="37"/>
        </w:numPr>
        <w:jc w:val="both"/>
        <w:rPr>
          <w:rFonts w:ascii="Times New Roman" w:eastAsia="SimSun" w:hAnsi="Times New Roman"/>
          <w:bCs/>
          <w:i/>
          <w:sz w:val="24"/>
          <w:szCs w:val="24"/>
        </w:rPr>
      </w:pPr>
      <w:r w:rsidRPr="00672267">
        <w:rPr>
          <w:rFonts w:ascii="Times New Roman" w:eastAsia="SimSun" w:hAnsi="Times New Roman"/>
          <w:bCs/>
          <w:i/>
          <w:sz w:val="24"/>
          <w:szCs w:val="24"/>
        </w:rPr>
        <w:t xml:space="preserve">In case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2</m:t>
            </m:r>
          </m:sub>
        </m:sSub>
        <m:r>
          <w:rPr>
            <w:rFonts w:ascii="Cambria Math" w:eastAsia="SimSun" w:hAnsi="Cambria Math"/>
            <w:sz w:val="24"/>
            <w:szCs w:val="24"/>
          </w:rPr>
          <m:t>=0</m:t>
        </m:r>
      </m:oMath>
      <w:r w:rsidRPr="00672267">
        <w:rPr>
          <w:rFonts w:ascii="Times New Roman" w:eastAsia="SimSun" w:hAnsi="Times New Roman"/>
          <w:bCs/>
          <w:i/>
          <w:sz w:val="24"/>
          <w:szCs w:val="24"/>
        </w:rPr>
        <w:t xml:space="preserv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1</m:t>
            </m:r>
          </m:sub>
        </m:sSub>
        <m:r>
          <w:rPr>
            <w:rFonts w:ascii="Cambria Math" w:eastAsia="SimSun" w:hAnsi="Cambria Math"/>
            <w:sz w:val="24"/>
            <w:szCs w:val="24"/>
          </w:rPr>
          <m:t>=0,…, S-1</m:t>
        </m:r>
      </m:oMath>
      <w:r w:rsidRPr="00672267">
        <w:rPr>
          <w:rFonts w:ascii="Times New Roman" w:eastAsia="SimSun" w:hAnsi="Times New Roman"/>
          <w:bCs/>
          <w:i/>
          <w:sz w:val="24"/>
          <w:szCs w:val="24"/>
        </w:rPr>
        <w:t xml:space="preserve">, where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1</m:t>
            </m:r>
          </m:sub>
        </m:sSub>
        <m:r>
          <w:rPr>
            <w:rFonts w:ascii="Cambria Math" w:eastAsia="SimSun" w:hAnsi="Cambria Math"/>
            <w:sz w:val="24"/>
            <w:szCs w:val="24"/>
          </w:rPr>
          <m:t>=0</m:t>
        </m:r>
      </m:oMath>
      <w:r w:rsidRPr="00672267">
        <w:rPr>
          <w:rFonts w:ascii="Times New Roman" w:eastAsia="SimSun" w:hAnsi="Times New Roman"/>
          <w:bCs/>
          <w:i/>
          <w:sz w:val="24"/>
          <w:szCs w:val="24"/>
        </w:rPr>
        <w:t xml:space="preserve"> indicates the second resource is</w:t>
      </w:r>
      <w:r w:rsidR="005D2EFF" w:rsidRPr="00672267">
        <w:rPr>
          <w:rFonts w:ascii="Times New Roman" w:eastAsia="SimSun" w:hAnsi="Times New Roman"/>
          <w:bCs/>
          <w:i/>
          <w:sz w:val="24"/>
          <w:szCs w:val="24"/>
        </w:rPr>
        <w:t xml:space="preserve"> </w:t>
      </w:r>
      <w:r w:rsidRPr="00672267">
        <w:rPr>
          <w:rFonts w:ascii="Times New Roman" w:eastAsia="SimSun" w:hAnsi="Times New Roman"/>
          <w:bCs/>
          <w:i/>
          <w:sz w:val="24"/>
          <w:szCs w:val="24"/>
        </w:rPr>
        <w:t>not reserved</w:t>
      </w:r>
      <w:r w:rsidR="00672267">
        <w:rPr>
          <w:rFonts w:ascii="Times New Roman" w:eastAsia="SimSun" w:hAnsi="Times New Roman"/>
          <w:bCs/>
          <w:i/>
          <w:sz w:val="24"/>
          <w:szCs w:val="24"/>
        </w:rPr>
        <w:t>.</w:t>
      </w:r>
    </w:p>
    <w:p w14:paraId="0B80FF03" w14:textId="5D4DFDEF" w:rsidR="009D4641" w:rsidRDefault="00BB4346" w:rsidP="00E73840">
      <w:pPr>
        <w:pStyle w:val="ListParagraph"/>
        <w:numPr>
          <w:ilvl w:val="0"/>
          <w:numId w:val="37"/>
        </w:numPr>
        <w:jc w:val="both"/>
        <w:rPr>
          <w:rFonts w:ascii="Times New Roman" w:eastAsia="SimSun" w:hAnsi="Times New Roman"/>
          <w:bCs/>
          <w:i/>
          <w:sz w:val="24"/>
          <w:szCs w:val="24"/>
        </w:rPr>
      </w:pPr>
      <w:r w:rsidRPr="00672267">
        <w:rPr>
          <w:rFonts w:ascii="Times New Roman" w:eastAsia="SimSun" w:hAnsi="Times New Roman"/>
          <w:bCs/>
          <w:i/>
          <w:sz w:val="24"/>
          <w:szCs w:val="24"/>
        </w:rPr>
        <w:t xml:space="preserve">In case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2</m:t>
            </m:r>
          </m:sub>
        </m:sSub>
        <m:r>
          <w:rPr>
            <w:rFonts w:ascii="Cambria Math" w:eastAsia="SimSun" w:hAnsi="Cambria Math"/>
            <w:sz w:val="24"/>
            <w:szCs w:val="24"/>
          </w:rPr>
          <m:t>&gt;0</m:t>
        </m:r>
      </m:oMath>
      <w:r w:rsidRPr="00672267">
        <w:rPr>
          <w:rFonts w:ascii="Times New Roman" w:eastAsia="SimSun" w:hAnsi="Times New Roman"/>
          <w:bCs/>
          <w:i/>
          <w:sz w:val="24"/>
          <w:szCs w:val="24"/>
        </w:rPr>
        <w:t xml:space="preserv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1</m:t>
            </m:r>
          </m:sub>
        </m:sSub>
        <m:r>
          <w:rPr>
            <w:rFonts w:ascii="Cambria Math" w:eastAsia="SimSun" w:hAnsi="Cambria Math"/>
            <w:sz w:val="24"/>
            <w:szCs w:val="24"/>
          </w:rPr>
          <m:t>=1,…, S-1-</m:t>
        </m:r>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2</m:t>
            </m:r>
          </m:sub>
        </m:sSub>
      </m:oMath>
      <w:r w:rsidR="009D4641" w:rsidRPr="00672267">
        <w:rPr>
          <w:rFonts w:ascii="Times New Roman" w:eastAsia="SimSun" w:hAnsi="Times New Roman"/>
          <w:bCs/>
          <w:i/>
          <w:sz w:val="24"/>
          <w:szCs w:val="24"/>
        </w:rPr>
        <w:t>.</w:t>
      </w:r>
    </w:p>
    <w:p w14:paraId="1413B323" w14:textId="77777777" w:rsidR="00672267" w:rsidRPr="00672267" w:rsidRDefault="00672267" w:rsidP="00672267">
      <w:pPr>
        <w:pStyle w:val="ListParagraph"/>
        <w:jc w:val="both"/>
        <w:rPr>
          <w:rFonts w:ascii="Times New Roman" w:eastAsia="SimSun" w:hAnsi="Times New Roman"/>
          <w:bCs/>
          <w:i/>
          <w:sz w:val="24"/>
          <w:szCs w:val="24"/>
        </w:rPr>
      </w:pPr>
    </w:p>
    <w:p w14:paraId="783CEC96" w14:textId="62B445A5" w:rsidR="00672267" w:rsidRDefault="00672267" w:rsidP="0098159B">
      <w:pPr>
        <w:jc w:val="both"/>
      </w:pPr>
      <w:r>
        <w:t xml:space="preserve">The number of reserved resources is determined by the time resource indication value in SCI. </w:t>
      </w:r>
      <w:r w:rsidR="00B00EEA">
        <w:t>For a given</w:t>
      </w:r>
      <w:r>
        <w:t xml:space="preserve"> number</w:t>
      </w:r>
      <w:r w:rsidR="00B00EEA">
        <w:t xml:space="preserve"> of reserved resources</w:t>
      </w:r>
      <w:r>
        <w:t>, the number of sub-channels of each resource</w:t>
      </w:r>
      <w:r w:rsidR="00B00EEA">
        <w:t xml:space="preserve"> and</w:t>
      </w:r>
      <w:r>
        <w:t xml:space="preserve"> the starting sub-channel index of the second and the third resources (if indicated), is calculated by the </w:t>
      </w:r>
      <w:r w:rsidR="0098159B">
        <w:t>frequency resource indication value</w:t>
      </w:r>
      <w:r>
        <w:t xml:space="preserve"> in SCI. </w:t>
      </w:r>
    </w:p>
    <w:p w14:paraId="16EF963A" w14:textId="77777777" w:rsidR="00672267" w:rsidRDefault="00672267" w:rsidP="0098159B">
      <w:pPr>
        <w:jc w:val="both"/>
      </w:pPr>
    </w:p>
    <w:p w14:paraId="309D4F3A" w14:textId="3F2F2043" w:rsidR="00672267" w:rsidRDefault="00672267" w:rsidP="0098159B">
      <w:pPr>
        <w:jc w:val="both"/>
        <w:rPr>
          <w:rFonts w:eastAsia="SimSun"/>
          <w:bCs/>
        </w:rPr>
      </w:pPr>
      <w:r>
        <w:t xml:space="preserve">Suppose </w:t>
      </w:r>
      <w:r w:rsidR="0098159B">
        <w:t xml:space="preserve">the </w:t>
      </w:r>
      <w:r w:rsidR="0098159B" w:rsidRPr="0098159B">
        <w:t>t</w:t>
      </w:r>
      <w:r w:rsidR="0098159B" w:rsidRPr="0098159B">
        <w:rPr>
          <w:rFonts w:eastAsia="SimSun"/>
          <w:bCs/>
        </w:rPr>
        <w:t>otal number of sub-channels in a resource pool</w:t>
      </w:r>
      <w:r w:rsidR="0098159B">
        <w:rPr>
          <w:rFonts w:eastAsia="SimSun"/>
          <w:bCs/>
        </w:rPr>
        <w:t xml:space="preserve"> </w:t>
      </w:r>
      <w:r>
        <w:rPr>
          <w:rFonts w:eastAsia="SimSun"/>
          <w:bCs/>
        </w:rPr>
        <w:t>is</w:t>
      </w:r>
      <w:r w:rsidR="0098159B">
        <w:rPr>
          <w:rFonts w:eastAsia="SimSun"/>
          <w:bCs/>
        </w:rPr>
        <w:t xml:space="preserve">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oMath>
      <w:r>
        <w:rPr>
          <w:rFonts w:eastAsia="SimSun"/>
          <w:bCs/>
        </w:rPr>
        <w:t xml:space="preserve">, and </w:t>
      </w:r>
      <w:r w:rsidR="0098159B">
        <w:rPr>
          <w:rFonts w:eastAsia="SimSun"/>
          <w:bCs/>
        </w:rPr>
        <w:t xml:space="preserve">the number of sub-channels of each resource </w:t>
      </w:r>
      <w:r>
        <w:rPr>
          <w:rFonts w:eastAsia="SimSun"/>
          <w:bCs/>
        </w:rPr>
        <w:t>is</w:t>
      </w:r>
      <w:r w:rsidR="0098159B">
        <w:rPr>
          <w:rFonts w:eastAsia="SimSun"/>
          <w:bCs/>
        </w:rPr>
        <w:t xml:space="preserv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oMath>
      <w:r>
        <w:rPr>
          <w:rFonts w:eastAsia="SimSun"/>
          <w:bCs/>
        </w:rPr>
        <w:t xml:space="preserve">, </w:t>
      </w:r>
      <m:oMath>
        <m:r>
          <w:rPr>
            <w:rFonts w:ascii="Cambria Math" w:eastAsia="SimSun" w:hAnsi="Cambria Math"/>
          </w:rPr>
          <m:t>1≤</m:t>
        </m:r>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oMath>
      <w:r>
        <w:rPr>
          <w:rFonts w:eastAsia="SimSun"/>
          <w:bCs/>
        </w:rPr>
        <w:t xml:space="preserve">. </w:t>
      </w:r>
    </w:p>
    <w:p w14:paraId="4DB59CAE" w14:textId="18A603EF" w:rsidR="00672267" w:rsidRDefault="00672267" w:rsidP="00672267">
      <w:pPr>
        <w:pStyle w:val="ListParagraph"/>
        <w:numPr>
          <w:ilvl w:val="0"/>
          <w:numId w:val="36"/>
        </w:numPr>
        <w:jc w:val="both"/>
        <w:rPr>
          <w:rFonts w:ascii="Times New Roman" w:eastAsia="SimSun" w:hAnsi="Times New Roman"/>
          <w:bCs/>
          <w:sz w:val="24"/>
          <w:szCs w:val="24"/>
        </w:rPr>
      </w:pPr>
      <w:r w:rsidRPr="00672267">
        <w:rPr>
          <w:rFonts w:ascii="Times New Roman" w:eastAsia="SimSun" w:hAnsi="Times New Roman"/>
          <w:bCs/>
          <w:sz w:val="24"/>
          <w:szCs w:val="24"/>
        </w:rPr>
        <w:t xml:space="preserve">If only one resource is reserved in SCI, then the frequency resource indication value is </w:t>
      </w:r>
      <m:oMath>
        <m:sSub>
          <m:sSubPr>
            <m:ctrlPr>
              <w:rPr>
                <w:rFonts w:ascii="Cambria Math" w:eastAsia="SimSun" w:hAnsi="Cambria Math"/>
                <w:bCs/>
                <w:i/>
                <w:sz w:val="24"/>
                <w:szCs w:val="24"/>
              </w:rPr>
            </m:ctrlPr>
          </m:sSubPr>
          <m:e>
            <m:r>
              <w:rPr>
                <w:rFonts w:ascii="Cambria Math" w:eastAsia="SimSun" w:hAnsi="Cambria Math"/>
                <w:sz w:val="24"/>
                <w:szCs w:val="24"/>
              </w:rPr>
              <m:t>L</m:t>
            </m:r>
          </m:e>
          <m:sub>
            <m:r>
              <w:rPr>
                <w:rFonts w:ascii="Cambria Math" w:eastAsia="SimSun" w:hAnsi="Cambria Math"/>
                <w:sz w:val="24"/>
                <w:szCs w:val="24"/>
              </w:rPr>
              <m:t>sub</m:t>
            </m:r>
          </m:sub>
        </m:sSub>
        <m:r>
          <w:rPr>
            <w:rFonts w:ascii="Cambria Math" w:eastAsia="SimSun" w:hAnsi="Cambria Math"/>
            <w:sz w:val="24"/>
            <w:szCs w:val="24"/>
          </w:rPr>
          <m:t>-1</m:t>
        </m:r>
      </m:oMath>
      <w:r>
        <w:rPr>
          <w:rFonts w:ascii="Times New Roman" w:eastAsia="SimSun" w:hAnsi="Times New Roman"/>
          <w:bCs/>
          <w:sz w:val="24"/>
          <w:szCs w:val="24"/>
        </w:rPr>
        <w:t xml:space="preserve">. </w:t>
      </w:r>
    </w:p>
    <w:p w14:paraId="4A2600F2" w14:textId="10F182A3" w:rsidR="00672267" w:rsidRPr="00672267" w:rsidRDefault="00672267" w:rsidP="00672267">
      <w:pPr>
        <w:pStyle w:val="ListParagraph"/>
        <w:numPr>
          <w:ilvl w:val="0"/>
          <w:numId w:val="36"/>
        </w:numPr>
        <w:jc w:val="both"/>
        <w:rPr>
          <w:rFonts w:ascii="Times New Roman" w:eastAsia="SimSun" w:hAnsi="Times New Roman"/>
          <w:bCs/>
          <w:sz w:val="24"/>
          <w:szCs w:val="24"/>
        </w:rPr>
      </w:pPr>
      <w:r>
        <w:rPr>
          <w:rFonts w:ascii="Times New Roman" w:eastAsia="SimSun" w:hAnsi="Times New Roman"/>
          <w:bCs/>
          <w:sz w:val="24"/>
          <w:szCs w:val="24"/>
        </w:rPr>
        <w:t xml:space="preserve">If two resources are reserved in SCI, where the starting sub-channel index of the second resource is </w:t>
      </w:r>
      <m:oMath>
        <m:sSub>
          <m:sSubPr>
            <m:ctrlPr>
              <w:rPr>
                <w:rFonts w:ascii="Cambria Math" w:eastAsia="SimSun" w:hAnsi="Cambria Math"/>
                <w:bCs/>
                <w:i/>
                <w:sz w:val="24"/>
                <w:szCs w:val="24"/>
              </w:rPr>
            </m:ctrlPr>
          </m:sSubPr>
          <m:e>
            <m:r>
              <w:rPr>
                <w:rFonts w:ascii="Cambria Math" w:eastAsia="SimSun" w:hAnsi="Cambria Math"/>
                <w:sz w:val="24"/>
                <w:szCs w:val="24"/>
              </w:rPr>
              <m:t>x</m:t>
            </m:r>
          </m:e>
          <m:sub>
            <m:r>
              <w:rPr>
                <w:rFonts w:ascii="Cambria Math" w:eastAsia="SimSun" w:hAnsi="Cambria Math"/>
                <w:sz w:val="24"/>
                <w:szCs w:val="24"/>
              </w:rPr>
              <m:t>1</m:t>
            </m:r>
          </m:sub>
        </m:sSub>
      </m:oMath>
      <w:r>
        <w:rPr>
          <w:rFonts w:ascii="Times New Roman" w:eastAsia="SimSun" w:hAnsi="Times New Roman"/>
          <w:bCs/>
          <w:sz w:val="24"/>
          <w:szCs w:val="24"/>
        </w:rPr>
        <w:t xml:space="preserve">, with </w:t>
      </w:r>
      <m:oMath>
        <m:sSub>
          <m:sSubPr>
            <m:ctrlPr>
              <w:rPr>
                <w:rFonts w:ascii="Cambria Math" w:eastAsia="SimSun" w:hAnsi="Cambria Math"/>
                <w:bCs/>
                <w:i/>
                <w:sz w:val="24"/>
                <w:szCs w:val="24"/>
              </w:rPr>
            </m:ctrlPr>
          </m:sSubPr>
          <m:e>
            <m:r>
              <w:rPr>
                <w:rFonts w:ascii="Cambria Math" w:eastAsia="SimSun" w:hAnsi="Cambria Math"/>
                <w:sz w:val="24"/>
                <w:szCs w:val="24"/>
              </w:rPr>
              <m:t>x</m:t>
            </m:r>
          </m:e>
          <m:sub>
            <m:r>
              <w:rPr>
                <w:rFonts w:ascii="Cambria Math" w:eastAsia="SimSun" w:hAnsi="Cambria Math"/>
                <w:sz w:val="24"/>
                <w:szCs w:val="24"/>
              </w:rPr>
              <m:t>1</m:t>
            </m:r>
          </m:sub>
        </m:sSub>
        <m:r>
          <w:rPr>
            <w:rFonts w:ascii="Cambria Math" w:eastAsia="SimSun" w:hAnsi="Cambria Math"/>
          </w:rPr>
          <m:t xml:space="preserve">=0,…, </m:t>
        </m:r>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oMath>
      <w:r>
        <w:rPr>
          <w:rFonts w:ascii="Times New Roman" w:eastAsia="SimSun" w:hAnsi="Times New Roman"/>
          <w:bCs/>
          <w:sz w:val="24"/>
          <w:szCs w:val="24"/>
        </w:rPr>
        <w:t xml:space="preserve"> , then the frequency resource indication value is given by </w:t>
      </w:r>
      <m:oMath>
        <m:nary>
          <m:naryPr>
            <m:chr m:val="∑"/>
            <m:limLoc m:val="undOvr"/>
            <m:ctrlPr>
              <w:rPr>
                <w:rFonts w:ascii="Cambria Math" w:eastAsia="SimSun" w:hAnsi="Cambria Math"/>
                <w:bCs/>
                <w:i/>
              </w:rPr>
            </m:ctrlPr>
          </m:naryPr>
          <m:sub>
            <m:r>
              <w:rPr>
                <w:rFonts w:ascii="Cambria Math" w:eastAsia="SimSun" w:hAnsi="Cambria Math"/>
              </w:rPr>
              <m:t>i=1</m:t>
            </m:r>
          </m:sub>
          <m:sup>
            <m:sSub>
              <m:sSubPr>
                <m:ctrlPr>
                  <w:rPr>
                    <w:rFonts w:ascii="Cambria Math" w:eastAsia="SimSun" w:hAnsi="Cambria Math"/>
                    <w:bCs/>
                  </w:rPr>
                </m:ctrlPr>
              </m:sSubPr>
              <m:e>
                <m:r>
                  <m:rPr>
                    <m:sty m:val="p"/>
                  </m:rPr>
                  <w:rPr>
                    <w:rFonts w:ascii="Cambria Math" w:eastAsia="SimSun" w:hAnsi="Cambria Math"/>
                  </w:rPr>
                  <m:t>L</m:t>
                </m:r>
              </m:e>
              <m:sub>
                <m:r>
                  <m:rPr>
                    <m:sty m:val="p"/>
                  </m:rPr>
                  <w:rPr>
                    <w:rFonts w:ascii="Cambria Math" w:eastAsia="SimSun" w:hAnsi="Cambria Math"/>
                  </w:rPr>
                  <m:t>sub</m:t>
                </m:r>
              </m:sub>
            </m:sSub>
            <m:r>
              <m:rPr>
                <m:sty m:val="p"/>
              </m:rPr>
              <w:rPr>
                <w:rFonts w:ascii="Cambria Math" w:eastAsia="SimSun" w:hAnsi="Cambria Math"/>
              </w:rPr>
              <m:t>-1</m:t>
            </m:r>
          </m:sup>
          <m:e>
            <m:d>
              <m:dPr>
                <m:ctrlPr>
                  <w:rPr>
                    <w:rFonts w:ascii="Cambria Math" w:eastAsia="SimSun" w:hAnsi="Cambria Math"/>
                    <w:bCs/>
                    <w:i/>
                  </w:rPr>
                </m:ctrlPr>
              </m:dPr>
              <m:e>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+1-i</m:t>
                </m:r>
              </m:e>
            </m:d>
          </m:e>
        </m:nary>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1</m:t>
            </m:r>
          </m:sub>
        </m:sSub>
      </m:oMath>
      <w:r>
        <w:rPr>
          <w:rFonts w:eastAsia="SimSun"/>
          <w:bCs/>
          <w:iCs/>
        </w:rPr>
        <w:t>.</w:t>
      </w:r>
    </w:p>
    <w:p w14:paraId="54D16F5A" w14:textId="4E6B6EFB" w:rsidR="0098159B" w:rsidRPr="00672267" w:rsidRDefault="00672267" w:rsidP="0098159B">
      <w:pPr>
        <w:pStyle w:val="ListParagraph"/>
        <w:numPr>
          <w:ilvl w:val="0"/>
          <w:numId w:val="36"/>
        </w:numPr>
        <w:jc w:val="both"/>
        <w:rPr>
          <w:rFonts w:ascii="Times New Roman" w:eastAsia="SimSun" w:hAnsi="Times New Roman"/>
          <w:bCs/>
          <w:sz w:val="28"/>
          <w:szCs w:val="28"/>
        </w:rPr>
      </w:pPr>
      <w:r w:rsidRPr="00672267">
        <w:rPr>
          <w:rFonts w:ascii="Times New Roman" w:eastAsia="SimSun" w:hAnsi="Times New Roman"/>
          <w:bCs/>
          <w:iCs/>
          <w:sz w:val="24"/>
          <w:szCs w:val="24"/>
        </w:rPr>
        <w:t xml:space="preserve">If </w:t>
      </w:r>
      <w:r>
        <w:rPr>
          <w:rFonts w:ascii="Times New Roman" w:eastAsia="SimSun" w:hAnsi="Times New Roman"/>
          <w:bCs/>
          <w:iCs/>
          <w:sz w:val="24"/>
          <w:szCs w:val="24"/>
        </w:rPr>
        <w:t xml:space="preserve">three resources are reserved in SCI, where the starting sub-channel index of the second resource is </w:t>
      </w:r>
      <m:oMath>
        <m:sSub>
          <m:sSubPr>
            <m:ctrlPr>
              <w:rPr>
                <w:rFonts w:ascii="Cambria Math" w:eastAsia="SimSun" w:hAnsi="Cambria Math"/>
                <w:bCs/>
                <w:i/>
                <w:iCs/>
                <w:sz w:val="24"/>
                <w:szCs w:val="24"/>
              </w:rPr>
            </m:ctrlPr>
          </m:sSubPr>
          <m:e>
            <m:r>
              <w:rPr>
                <w:rFonts w:ascii="Cambria Math" w:eastAsia="SimSun" w:hAnsi="Cambria Math"/>
                <w:sz w:val="24"/>
                <w:szCs w:val="24"/>
              </w:rPr>
              <m:t>x</m:t>
            </m:r>
          </m:e>
          <m:sub>
            <m:r>
              <w:rPr>
                <w:rFonts w:ascii="Cambria Math" w:eastAsia="SimSun" w:hAnsi="Cambria Math"/>
                <w:sz w:val="24"/>
                <w:szCs w:val="24"/>
              </w:rPr>
              <m:t>1</m:t>
            </m:r>
          </m:sub>
        </m:sSub>
      </m:oMath>
      <w:r w:rsidR="00B00EEA">
        <w:rPr>
          <w:rFonts w:ascii="Times New Roman" w:eastAsia="SimSun" w:hAnsi="Times New Roman"/>
          <w:bCs/>
          <w:iCs/>
          <w:sz w:val="24"/>
          <w:szCs w:val="24"/>
        </w:rPr>
        <w:t xml:space="preserve"> </w:t>
      </w:r>
      <w:r>
        <w:rPr>
          <w:rFonts w:ascii="Times New Roman" w:eastAsia="SimSun" w:hAnsi="Times New Roman"/>
          <w:bCs/>
          <w:iCs/>
          <w:sz w:val="24"/>
          <w:szCs w:val="24"/>
        </w:rPr>
        <w:t xml:space="preserve">and the starting sub-channel index of the third resource is </w:t>
      </w:r>
      <m:oMath>
        <m:sSub>
          <m:sSubPr>
            <m:ctrlPr>
              <w:rPr>
                <w:rFonts w:ascii="Cambria Math" w:eastAsia="SimSun" w:hAnsi="Cambria Math"/>
                <w:bCs/>
                <w:i/>
                <w:iCs/>
                <w:sz w:val="24"/>
                <w:szCs w:val="24"/>
              </w:rPr>
            </m:ctrlPr>
          </m:sSubPr>
          <m:e>
            <m:r>
              <w:rPr>
                <w:rFonts w:ascii="Cambria Math" w:eastAsia="SimSun" w:hAnsi="Cambria Math"/>
                <w:sz w:val="24"/>
                <w:szCs w:val="24"/>
              </w:rPr>
              <m:t>x</m:t>
            </m:r>
          </m:e>
          <m:sub>
            <m:r>
              <w:rPr>
                <w:rFonts w:ascii="Cambria Math" w:eastAsia="SimSun" w:hAnsi="Cambria Math"/>
                <w:sz w:val="24"/>
                <w:szCs w:val="24"/>
              </w:rPr>
              <m:t>2</m:t>
            </m:r>
          </m:sub>
        </m:sSub>
      </m:oMath>
      <w:r>
        <w:rPr>
          <w:rFonts w:ascii="Times New Roman" w:eastAsia="SimSun" w:hAnsi="Times New Roman"/>
          <w:bCs/>
          <w:iCs/>
          <w:sz w:val="24"/>
          <w:szCs w:val="24"/>
        </w:rPr>
        <w:t xml:space="preserve">, with </w:t>
      </w:r>
      <m:oMath>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1</m:t>
            </m:r>
          </m:sub>
        </m:sSub>
        <m:r>
          <w:rPr>
            <w:rFonts w:ascii="Cambria Math" w:eastAsia="SimSun" w:hAnsi="Cambria Math"/>
          </w:rPr>
          <m:t xml:space="preserve">, </m:t>
        </m:r>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2</m:t>
            </m:r>
          </m:sub>
        </m:sSub>
        <m:r>
          <w:rPr>
            <w:rFonts w:ascii="Cambria Math" w:eastAsia="SimSun" w:hAnsi="Cambria Math"/>
          </w:rPr>
          <m:t>=</m:t>
        </m:r>
        <m:r>
          <w:rPr>
            <w:rFonts w:ascii="Cambria Math" w:eastAsia="SimSun" w:hAnsi="Cambria Math"/>
          </w:rPr>
          <w:lastRenderedPageBreak/>
          <m:t xml:space="preserve">0,…, </m:t>
        </m:r>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oMath>
      <w:r>
        <w:rPr>
          <w:rFonts w:ascii="Times New Roman" w:eastAsia="SimSun" w:hAnsi="Times New Roman"/>
          <w:bCs/>
          <w:iCs/>
          <w:sz w:val="24"/>
          <w:szCs w:val="24"/>
        </w:rPr>
        <w:t xml:space="preserve">, then the frequency resource indication value is given by </w:t>
      </w:r>
      <m:oMath>
        <m:nary>
          <m:naryPr>
            <m:chr m:val="∑"/>
            <m:limLoc m:val="undOvr"/>
            <m:ctrlPr>
              <w:rPr>
                <w:rFonts w:ascii="Cambria Math" w:eastAsia="SimSun" w:hAnsi="Cambria Math"/>
                <w:bCs/>
                <w:i/>
              </w:rPr>
            </m:ctrlPr>
          </m:naryPr>
          <m:sub>
            <m:r>
              <w:rPr>
                <w:rFonts w:ascii="Cambria Math" w:eastAsia="SimSun" w:hAnsi="Cambria Math"/>
              </w:rPr>
              <m:t>i=1</m:t>
            </m:r>
          </m:sub>
          <m:sup>
            <m:sSub>
              <m:sSubPr>
                <m:ctrlPr>
                  <w:rPr>
                    <w:rFonts w:ascii="Cambria Math" w:eastAsia="SimSun" w:hAnsi="Cambria Math"/>
                    <w:bCs/>
                  </w:rPr>
                </m:ctrlPr>
              </m:sSubPr>
              <m:e>
                <m:r>
                  <m:rPr>
                    <m:sty m:val="p"/>
                  </m:rPr>
                  <w:rPr>
                    <w:rFonts w:ascii="Cambria Math" w:eastAsia="SimSun" w:hAnsi="Cambria Math"/>
                  </w:rPr>
                  <m:t>L</m:t>
                </m:r>
              </m:e>
              <m:sub>
                <m:r>
                  <m:rPr>
                    <m:sty m:val="p"/>
                  </m:rPr>
                  <w:rPr>
                    <w:rFonts w:ascii="Cambria Math" w:eastAsia="SimSun" w:hAnsi="Cambria Math"/>
                  </w:rPr>
                  <m:t>sub</m:t>
                </m:r>
              </m:sub>
            </m:sSub>
            <m:r>
              <m:rPr>
                <m:sty m:val="p"/>
              </m:rPr>
              <w:rPr>
                <w:rFonts w:ascii="Cambria Math" w:eastAsia="SimSun" w:hAnsi="Cambria Math"/>
              </w:rPr>
              <m:t>-1</m:t>
            </m:r>
          </m:sup>
          <m:e>
            <m:sSup>
              <m:sSupPr>
                <m:ctrlPr>
                  <w:rPr>
                    <w:rFonts w:ascii="Cambria Math" w:eastAsia="SimSun" w:hAnsi="Cambria Math"/>
                    <w:bCs/>
                    <w:i/>
                  </w:rPr>
                </m:ctrlPr>
              </m:sSupPr>
              <m:e>
                <m:d>
                  <m:dPr>
                    <m:ctrlPr>
                      <w:rPr>
                        <w:rFonts w:ascii="Cambria Math" w:eastAsia="SimSun" w:hAnsi="Cambria Math"/>
                        <w:bCs/>
                        <w:i/>
                      </w:rPr>
                    </m:ctrlPr>
                  </m:dPr>
                  <m:e>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+1-i</m:t>
                    </m:r>
                  </m:e>
                </m:d>
              </m:e>
              <m:sup>
                <m:r>
                  <w:rPr>
                    <w:rFonts w:ascii="Cambria Math" w:eastAsia="SimSun" w:hAnsi="Cambria Math"/>
                  </w:rPr>
                  <m:t>2</m:t>
                </m:r>
              </m:sup>
            </m:sSup>
          </m:e>
        </m:nary>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1</m:t>
            </m:r>
          </m:sub>
        </m:sSub>
        <m:r>
          <w:rPr>
            <w:rFonts w:ascii="Cambria Math" w:eastAsia="SimSun" w:hAnsi="Cambria Math"/>
          </w:rPr>
          <m:t>∙</m:t>
        </m:r>
        <m:d>
          <m:dPr>
            <m:ctrlPr>
              <w:rPr>
                <w:rFonts w:ascii="Cambria Math" w:eastAsia="SimSun" w:hAnsi="Cambria Math"/>
                <w:bCs/>
              </w:rPr>
            </m:ctrlPr>
          </m:dPr>
          <m:e>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+1-</m:t>
            </m:r>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e>
        </m:d>
        <m:r>
          <w:rPr>
            <w:rFonts w:ascii="Cambria Math" w:eastAsia="SimSun" w:hAnsi="Cambria Math"/>
          </w:rPr>
          <m:t>+</m:t>
        </m:r>
        <m:r>
          <m:rPr>
            <m:sty m:val="p"/>
          </m:rPr>
          <w:rPr>
            <w:rFonts w:ascii="Cambria Math" w:eastAsia="SimSun" w:hAnsi="Cambria Math"/>
          </w:rPr>
          <m:t xml:space="preserve"> </m:t>
        </m:r>
        <m:sSub>
          <m:sSubPr>
            <m:ctrlPr>
              <w:rPr>
                <w:rFonts w:ascii="Cambria Math" w:eastAsia="SimSun" w:hAnsi="Cambria Math"/>
                <w:bCs/>
                <w:i/>
              </w:rPr>
            </m:ctrlPr>
          </m:sSubPr>
          <m:e>
            <m:r>
              <w:rPr>
                <w:rFonts w:ascii="Cambria Math" w:eastAsia="SimSun" w:hAnsi="Cambria Math"/>
              </w:rPr>
              <m:t>x</m:t>
            </m:r>
            <m:ctrlPr>
              <w:rPr>
                <w:rFonts w:ascii="Cambria Math" w:eastAsia="SimSun" w:hAnsi="Cambria Math"/>
                <w:bCs/>
              </w:rPr>
            </m:ctrlPr>
          </m:e>
          <m:sub>
            <m:r>
              <w:rPr>
                <w:rFonts w:ascii="Cambria Math" w:eastAsia="SimSun" w:hAnsi="Cambria Math"/>
              </w:rPr>
              <m:t>2</m:t>
            </m:r>
          </m:sub>
        </m:sSub>
      </m:oMath>
      <w:r w:rsidRPr="00672267">
        <w:rPr>
          <w:rFonts w:eastAsia="SimSun"/>
          <w:bCs/>
          <w:iCs/>
        </w:rPr>
        <w:t xml:space="preserve">. </w:t>
      </w:r>
    </w:p>
    <w:p w14:paraId="651DF066" w14:textId="77777777" w:rsidR="00672267" w:rsidRPr="00672267" w:rsidRDefault="00672267" w:rsidP="00672267">
      <w:pPr>
        <w:pStyle w:val="ListParagraph"/>
        <w:jc w:val="both"/>
        <w:rPr>
          <w:rFonts w:ascii="Times New Roman" w:eastAsia="SimSun" w:hAnsi="Times New Roman"/>
          <w:bCs/>
          <w:sz w:val="28"/>
          <w:szCs w:val="28"/>
        </w:rPr>
      </w:pPr>
    </w:p>
    <w:p w14:paraId="323D70EC" w14:textId="6696E0E1" w:rsidR="0092163F" w:rsidRDefault="00BB4346" w:rsidP="00672267">
      <w:pPr>
        <w:jc w:val="both"/>
        <w:rPr>
          <w:rFonts w:eastAsia="SimSun"/>
          <w:bCs/>
          <w:iCs/>
        </w:rPr>
      </w:pPr>
      <w:r>
        <w:rPr>
          <w:rFonts w:eastAsia="SimSun"/>
          <w:bCs/>
          <w:iCs/>
        </w:rPr>
        <w:t xml:space="preserve">The resulting </w:t>
      </w:r>
      <w:r w:rsidR="00672267">
        <w:rPr>
          <w:rFonts w:eastAsia="SimSun"/>
          <w:bCs/>
          <w:iCs/>
        </w:rPr>
        <w:t>frequency</w:t>
      </w:r>
      <w:r>
        <w:rPr>
          <w:rFonts w:eastAsia="SimSun"/>
          <w:bCs/>
          <w:iCs/>
        </w:rPr>
        <w:t xml:space="preserve"> resource indication values </w:t>
      </w:r>
      <w:r w:rsidR="00672267">
        <w:rPr>
          <w:rFonts w:eastAsia="SimSun"/>
          <w:bCs/>
          <w:iCs/>
        </w:rPr>
        <w:t xml:space="preserve">from the above frequency resource indication formulas </w:t>
      </w:r>
      <w:r>
        <w:rPr>
          <w:rFonts w:eastAsia="SimSun"/>
          <w:bCs/>
          <w:iCs/>
        </w:rPr>
        <w:t xml:space="preserve">are contiguous over all possible values of </w:t>
      </w:r>
      <m:oMath>
        <m:sSub>
          <m:sSubPr>
            <m:ctrlPr>
              <w:rPr>
                <w:rFonts w:ascii="Cambria Math" w:eastAsia="SimSun" w:hAnsi="Cambria Math"/>
                <w:bCs/>
                <w:i/>
                <w:iCs/>
              </w:rPr>
            </m:ctrlPr>
          </m:sSubPr>
          <m:e>
            <m:r>
              <w:rPr>
                <w:rFonts w:ascii="Cambria Math" w:eastAsia="SimSun" w:hAnsi="Cambria Math"/>
              </w:rPr>
              <m:t>x</m:t>
            </m:r>
          </m:e>
          <m:sub>
            <m:r>
              <w:rPr>
                <w:rFonts w:ascii="Cambria Math" w:eastAsia="SimSun" w:hAnsi="Cambria Math"/>
              </w:rPr>
              <m:t>1</m:t>
            </m:r>
          </m:sub>
        </m:sSub>
      </m:oMath>
      <w:r>
        <w:rPr>
          <w:rFonts w:eastAsia="SimSun"/>
          <w:bCs/>
          <w:iCs/>
        </w:rPr>
        <w:t xml:space="preserve"> and </w:t>
      </w:r>
      <m:oMath>
        <m:sSub>
          <m:sSubPr>
            <m:ctrlPr>
              <w:rPr>
                <w:rFonts w:ascii="Cambria Math" w:eastAsia="SimSun" w:hAnsi="Cambria Math"/>
                <w:bCs/>
                <w:i/>
                <w:iCs/>
              </w:rPr>
            </m:ctrlPr>
          </m:sSubPr>
          <m:e>
            <m:r>
              <w:rPr>
                <w:rFonts w:ascii="Cambria Math" w:eastAsia="SimSun" w:hAnsi="Cambria Math"/>
              </w:rPr>
              <m:t>x</m:t>
            </m:r>
          </m:e>
          <m:sub>
            <m:r>
              <w:rPr>
                <w:rFonts w:ascii="Cambria Math" w:eastAsia="SimSun" w:hAnsi="Cambria Math"/>
              </w:rPr>
              <m:t>2</m:t>
            </m:r>
          </m:sub>
        </m:sSub>
      </m:oMath>
      <w:r w:rsidR="00672267">
        <w:rPr>
          <w:rFonts w:eastAsia="SimSun"/>
          <w:bCs/>
          <w:iCs/>
        </w:rPr>
        <w:t xml:space="preserve">. </w:t>
      </w:r>
    </w:p>
    <w:p w14:paraId="453E032F" w14:textId="77777777" w:rsidR="00672267" w:rsidRDefault="00672267" w:rsidP="00672267">
      <w:pPr>
        <w:jc w:val="both"/>
      </w:pPr>
    </w:p>
    <w:p w14:paraId="0DC3F5A4" w14:textId="06AE1F32" w:rsidR="00381638" w:rsidRDefault="000206E5" w:rsidP="000206E5">
      <w:pPr>
        <w:jc w:val="both"/>
        <w:rPr>
          <w:rFonts w:eastAsia="SimSun"/>
          <w:bCs/>
          <w:i/>
        </w:rPr>
      </w:pPr>
      <w:r w:rsidRPr="001E1DE4">
        <w:rPr>
          <w:rFonts w:eastAsia="SimSun"/>
          <w:b/>
          <w:bCs/>
          <w:i/>
          <w:u w:val="single"/>
        </w:rPr>
        <w:t xml:space="preserve">Proposal </w:t>
      </w:r>
      <w:r w:rsidR="00B00EEA">
        <w:rPr>
          <w:rFonts w:eastAsia="SimSun"/>
          <w:b/>
          <w:bCs/>
          <w:i/>
          <w:u w:val="single"/>
        </w:rPr>
        <w:t>11</w:t>
      </w:r>
      <w:r w:rsidRPr="001E1DE4">
        <w:rPr>
          <w:rFonts w:eastAsia="SimSun"/>
          <w:bCs/>
          <w:i/>
        </w:rPr>
        <w:t>:</w:t>
      </w:r>
      <w:r>
        <w:rPr>
          <w:rFonts w:eastAsia="SimSun"/>
          <w:bCs/>
          <w:i/>
        </w:rPr>
        <w:t xml:space="preserve"> </w:t>
      </w:r>
      <w:r w:rsidR="00672267">
        <w:rPr>
          <w:rFonts w:eastAsia="SimSun"/>
          <w:bCs/>
          <w:i/>
        </w:rPr>
        <w:t xml:space="preserve">If one resource is reserved in SCI, then the frequency resource indication value is given by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r>
          <w:rPr>
            <w:rFonts w:ascii="Cambria Math" w:eastAsia="SimSun" w:hAnsi="Cambria Math"/>
          </w:rPr>
          <m:t>-1</m:t>
        </m:r>
      </m:oMath>
      <w:r w:rsidR="00672267">
        <w:rPr>
          <w:rFonts w:eastAsia="SimSun"/>
          <w:bCs/>
          <w:i/>
        </w:rPr>
        <w:t xml:space="preserve">; If two resources are reserved in SCI, then the frequency resource indication value is given by </w:t>
      </w:r>
      <m:oMath>
        <m:nary>
          <m:naryPr>
            <m:chr m:val="∑"/>
            <m:limLoc m:val="undOvr"/>
            <m:ctrlPr>
              <w:rPr>
                <w:rFonts w:ascii="Cambria Math" w:eastAsia="SimSun" w:hAnsi="Cambria Math"/>
                <w:bCs/>
                <w:i/>
              </w:rPr>
            </m:ctrlPr>
          </m:naryPr>
          <m:sub>
            <m:r>
              <w:rPr>
                <w:rFonts w:ascii="Cambria Math" w:eastAsia="SimSun" w:hAnsi="Cambria Math"/>
              </w:rPr>
              <m:t>i=1</m:t>
            </m:r>
          </m:sub>
          <m:sup>
            <m:sSub>
              <m:sSubPr>
                <m:ctrlPr>
                  <w:rPr>
                    <w:rFonts w:ascii="Cambria Math" w:eastAsia="SimSun" w:hAnsi="Cambria Math"/>
                    <w:bCs/>
                  </w:rPr>
                </m:ctrlPr>
              </m:sSubPr>
              <m:e>
                <m:r>
                  <m:rPr>
                    <m:sty m:val="p"/>
                  </m:rPr>
                  <w:rPr>
                    <w:rFonts w:ascii="Cambria Math" w:eastAsia="SimSun" w:hAnsi="Cambria Math"/>
                  </w:rPr>
                  <m:t>L</m:t>
                </m:r>
              </m:e>
              <m:sub>
                <m:r>
                  <m:rPr>
                    <m:sty m:val="p"/>
                  </m:rPr>
                  <w:rPr>
                    <w:rFonts w:ascii="Cambria Math" w:eastAsia="SimSun" w:hAnsi="Cambria Math"/>
                  </w:rPr>
                  <m:t>sub</m:t>
                </m:r>
              </m:sub>
            </m:sSub>
            <m:r>
              <m:rPr>
                <m:sty m:val="p"/>
              </m:rPr>
              <w:rPr>
                <w:rFonts w:ascii="Cambria Math" w:eastAsia="SimSun" w:hAnsi="Cambria Math"/>
              </w:rPr>
              <m:t>-1</m:t>
            </m:r>
          </m:sup>
          <m:e>
            <m:d>
              <m:dPr>
                <m:ctrlPr>
                  <w:rPr>
                    <w:rFonts w:ascii="Cambria Math" w:eastAsia="SimSun" w:hAnsi="Cambria Math"/>
                    <w:bCs/>
                    <w:i/>
                  </w:rPr>
                </m:ctrlPr>
              </m:dPr>
              <m:e>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+1-i</m:t>
                </m:r>
              </m:e>
            </m:d>
          </m:e>
        </m:nary>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1</m:t>
            </m:r>
          </m:sub>
        </m:sSub>
      </m:oMath>
      <w:r w:rsidR="00672267">
        <w:rPr>
          <w:rFonts w:eastAsia="SimSun"/>
          <w:bCs/>
          <w:i/>
        </w:rPr>
        <w:t xml:space="preserve">; If three resources are reserved in SCI, then the frequency resource indication value is given by </w:t>
      </w:r>
      <m:oMath>
        <m:nary>
          <m:naryPr>
            <m:chr m:val="∑"/>
            <m:limLoc m:val="undOvr"/>
            <m:ctrlPr>
              <w:rPr>
                <w:rFonts w:ascii="Cambria Math" w:eastAsia="SimSun" w:hAnsi="Cambria Math"/>
                <w:bCs/>
                <w:i/>
              </w:rPr>
            </m:ctrlPr>
          </m:naryPr>
          <m:sub>
            <m:r>
              <w:rPr>
                <w:rFonts w:ascii="Cambria Math" w:eastAsia="SimSun" w:hAnsi="Cambria Math"/>
              </w:rPr>
              <m:t>i=1</m:t>
            </m:r>
          </m:sub>
          <m:sup>
            <m:sSub>
              <m:sSubPr>
                <m:ctrlPr>
                  <w:rPr>
                    <w:rFonts w:ascii="Cambria Math" w:eastAsia="SimSun" w:hAnsi="Cambria Math"/>
                    <w:bCs/>
                  </w:rPr>
                </m:ctrlPr>
              </m:sSubPr>
              <m:e>
                <m:r>
                  <m:rPr>
                    <m:sty m:val="p"/>
                  </m:rPr>
                  <w:rPr>
                    <w:rFonts w:ascii="Cambria Math" w:eastAsia="SimSun" w:hAnsi="Cambria Math"/>
                  </w:rPr>
                  <m:t>L</m:t>
                </m:r>
              </m:e>
              <m:sub>
                <m:r>
                  <m:rPr>
                    <m:sty m:val="p"/>
                  </m:rPr>
                  <w:rPr>
                    <w:rFonts w:ascii="Cambria Math" w:eastAsia="SimSun" w:hAnsi="Cambria Math"/>
                  </w:rPr>
                  <m:t>sub</m:t>
                </m:r>
              </m:sub>
            </m:sSub>
            <m:r>
              <m:rPr>
                <m:sty m:val="p"/>
              </m:rPr>
              <w:rPr>
                <w:rFonts w:ascii="Cambria Math" w:eastAsia="SimSun" w:hAnsi="Cambria Math"/>
              </w:rPr>
              <m:t>-1</m:t>
            </m:r>
          </m:sup>
          <m:e>
            <m:sSup>
              <m:sSupPr>
                <m:ctrlPr>
                  <w:rPr>
                    <w:rFonts w:ascii="Cambria Math" w:eastAsia="SimSun" w:hAnsi="Cambria Math"/>
                    <w:bCs/>
                    <w:i/>
                  </w:rPr>
                </m:ctrlPr>
              </m:sSupPr>
              <m:e>
                <m:d>
                  <m:dPr>
                    <m:ctrlPr>
                      <w:rPr>
                        <w:rFonts w:ascii="Cambria Math" w:eastAsia="SimSun" w:hAnsi="Cambria Math"/>
                        <w:bCs/>
                        <w:i/>
                      </w:rPr>
                    </m:ctrlPr>
                  </m:dPr>
                  <m:e>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+1-i</m:t>
                    </m:r>
                  </m:e>
                </m:d>
              </m:e>
              <m:sup>
                <m:r>
                  <w:rPr>
                    <w:rFonts w:ascii="Cambria Math" w:eastAsia="SimSun" w:hAnsi="Cambria Math"/>
                  </w:rPr>
                  <m:t>2</m:t>
                </m:r>
              </m:sup>
            </m:sSup>
          </m:e>
        </m:nary>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1</m:t>
            </m:r>
          </m:sub>
        </m:sSub>
        <m:r>
          <w:rPr>
            <w:rFonts w:ascii="Cambria Math" w:eastAsia="SimSun" w:hAnsi="Cambria Math"/>
          </w:rPr>
          <m:t>∙</m:t>
        </m:r>
        <m:d>
          <m:dPr>
            <m:ctrlPr>
              <w:rPr>
                <w:rFonts w:ascii="Cambria Math" w:eastAsia="SimSun" w:hAnsi="Cambria Math"/>
                <w:bCs/>
              </w:rPr>
            </m:ctrlPr>
          </m:dPr>
          <m:e>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+1-</m:t>
            </m:r>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e>
        </m:d>
        <m:r>
          <w:rPr>
            <w:rFonts w:ascii="Cambria Math" w:eastAsia="SimSun" w:hAnsi="Cambria Math"/>
          </w:rPr>
          <m:t>+</m:t>
        </m:r>
        <m:r>
          <m:rPr>
            <m:sty m:val="p"/>
          </m:rPr>
          <w:rPr>
            <w:rFonts w:ascii="Cambria Math" w:eastAsia="SimSun" w:hAnsi="Cambria Math"/>
          </w:rPr>
          <m:t xml:space="preserve"> </m:t>
        </m:r>
        <m:sSub>
          <m:sSubPr>
            <m:ctrlPr>
              <w:rPr>
                <w:rFonts w:ascii="Cambria Math" w:eastAsia="SimSun" w:hAnsi="Cambria Math"/>
                <w:bCs/>
                <w:i/>
              </w:rPr>
            </m:ctrlPr>
          </m:sSubPr>
          <m:e>
            <m:r>
              <w:rPr>
                <w:rFonts w:ascii="Cambria Math" w:eastAsia="SimSun" w:hAnsi="Cambria Math"/>
              </w:rPr>
              <m:t>x</m:t>
            </m:r>
            <m:ctrlPr>
              <w:rPr>
                <w:rFonts w:ascii="Cambria Math" w:eastAsia="SimSun" w:hAnsi="Cambria Math"/>
                <w:bCs/>
              </w:rPr>
            </m:ctrlPr>
          </m:e>
          <m:sub>
            <m:r>
              <w:rPr>
                <w:rFonts w:ascii="Cambria Math" w:eastAsia="SimSun" w:hAnsi="Cambria Math"/>
              </w:rPr>
              <m:t>2</m:t>
            </m:r>
          </m:sub>
        </m:sSub>
      </m:oMath>
      <w:r>
        <w:rPr>
          <w:rFonts w:eastAsia="SimSun"/>
          <w:bCs/>
          <w:i/>
        </w:rPr>
        <w:t xml:space="preserve">, where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oMath>
      <w:r>
        <w:rPr>
          <w:rFonts w:eastAsia="SimSun"/>
          <w:bCs/>
          <w:i/>
        </w:rPr>
        <w:t xml:space="preserve"> is the</w:t>
      </w:r>
      <w:r w:rsidR="00381638">
        <w:rPr>
          <w:rFonts w:eastAsia="SimSun"/>
          <w:bCs/>
          <w:i/>
        </w:rPr>
        <w:t xml:space="preserve"> total number of sub-channels in a resource pool,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oMath>
      <w:r w:rsidR="00381638">
        <w:rPr>
          <w:rFonts w:eastAsia="SimSun"/>
          <w:bCs/>
          <w:i/>
        </w:rPr>
        <w:t xml:space="preserve"> is the number of sub-channels</w:t>
      </w:r>
      <w:r w:rsidR="00B00EEA">
        <w:rPr>
          <w:rFonts w:eastAsia="SimSun"/>
          <w:bCs/>
          <w:i/>
        </w:rPr>
        <w:t xml:space="preserve"> of each reserved resource</w:t>
      </w:r>
      <w:r w:rsidR="00381638">
        <w:rPr>
          <w:rFonts w:eastAsia="SimSun"/>
          <w:bCs/>
          <w:i/>
        </w:rPr>
        <w:t xml:space="preserve">, </w:t>
      </w:r>
      <m:oMath>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1</m:t>
            </m:r>
          </m:sub>
        </m:sSub>
        <m:r>
          <w:rPr>
            <w:rFonts w:ascii="Cambria Math" w:eastAsia="SimSun" w:hAnsi="Cambria Math"/>
          </w:rPr>
          <m:t xml:space="preserve">=0,…, </m:t>
        </m:r>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oMath>
      <w:r w:rsidR="00381638">
        <w:rPr>
          <w:rFonts w:eastAsia="SimSun"/>
          <w:bCs/>
          <w:i/>
        </w:rPr>
        <w:t xml:space="preserve"> is the starting sub-channel index of the </w:t>
      </w:r>
      <w:r w:rsidR="00B00EEA">
        <w:rPr>
          <w:rFonts w:eastAsia="SimSun"/>
          <w:bCs/>
          <w:i/>
        </w:rPr>
        <w:t>second</w:t>
      </w:r>
      <w:r w:rsidR="00381638">
        <w:rPr>
          <w:rFonts w:eastAsia="SimSun"/>
          <w:bCs/>
          <w:i/>
        </w:rPr>
        <w:t xml:space="preserve"> resource, and </w:t>
      </w:r>
      <m:oMath>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2</m:t>
            </m:r>
          </m:sub>
        </m:sSub>
        <m:r>
          <w:rPr>
            <w:rFonts w:ascii="Cambria Math" w:eastAsia="SimSun" w:hAnsi="Cambria Math"/>
          </w:rPr>
          <m:t xml:space="preserve">=0,…, </m:t>
        </m:r>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oMath>
      <w:r w:rsidR="00381638">
        <w:rPr>
          <w:rFonts w:eastAsia="SimSun"/>
          <w:bCs/>
          <w:i/>
        </w:rPr>
        <w:t xml:space="preserve"> is the starting sub-channel index of the </w:t>
      </w:r>
      <w:r w:rsidR="00B00EEA">
        <w:rPr>
          <w:rFonts w:eastAsia="SimSun"/>
          <w:bCs/>
          <w:i/>
        </w:rPr>
        <w:t>third</w:t>
      </w:r>
      <w:r w:rsidR="00381638">
        <w:rPr>
          <w:rFonts w:eastAsia="SimSun"/>
          <w:bCs/>
          <w:i/>
        </w:rPr>
        <w:t xml:space="preserve"> resource.</w:t>
      </w:r>
    </w:p>
    <w:p w14:paraId="2B59232C" w14:textId="23AE437B" w:rsidR="0092163F" w:rsidRPr="00A633B3" w:rsidRDefault="00381638" w:rsidP="00A633B3">
      <w:pPr>
        <w:jc w:val="both"/>
        <w:rPr>
          <w:rFonts w:eastAsia="SimSun"/>
          <w:bCs/>
          <w:i/>
        </w:rPr>
      </w:pPr>
      <w:r>
        <w:rPr>
          <w:rFonts w:eastAsia="SimSun"/>
          <w:bCs/>
          <w:i/>
        </w:rPr>
        <w:t xml:space="preserve"> </w:t>
      </w:r>
    </w:p>
    <w:p w14:paraId="7EE19CC4" w14:textId="2BE7676F" w:rsidR="0040523C" w:rsidRDefault="0040523C" w:rsidP="00EE6E87">
      <w:pPr>
        <w:pStyle w:val="Heading2"/>
      </w:pPr>
      <w:r>
        <w:t>MCS Table</w:t>
      </w:r>
    </w:p>
    <w:p w14:paraId="161475DB" w14:textId="5C13D372" w:rsidR="009F636A" w:rsidRPr="003C2425" w:rsidRDefault="009F636A" w:rsidP="00E61AD7">
      <w:pPr>
        <w:jc w:val="both"/>
      </w:pPr>
      <w:r w:rsidRPr="003C2425">
        <w:t xml:space="preserve">It was agreed </w:t>
      </w:r>
      <w:r w:rsidR="00B00EEA">
        <w:fldChar w:fldCharType="begin"/>
      </w:r>
      <w:r w:rsidR="00B00EEA">
        <w:instrText xml:space="preserve"> REF _Ref31108368 \r \h </w:instrText>
      </w:r>
      <w:r w:rsidR="00B00EEA">
        <w:fldChar w:fldCharType="separate"/>
      </w:r>
      <w:r w:rsidR="0089312C">
        <w:t>[4]</w:t>
      </w:r>
      <w:r w:rsidR="00B00EEA">
        <w:fldChar w:fldCharType="end"/>
      </w:r>
      <w:r w:rsidRPr="003C2425">
        <w:t xml:space="preserve"> to support all three MCS tables for Rel-15 NR Uu CP-OFDM for NR V2X sidelink. The support of the low-spectral efficiency 64QAM MCS table</w:t>
      </w:r>
      <w:r w:rsidR="00B00EEA">
        <w:t xml:space="preserve"> in sidelink</w:t>
      </w:r>
      <w:r w:rsidRPr="003C2425">
        <w:t xml:space="preserve"> is </w:t>
      </w:r>
      <w:r w:rsidR="00B00EEA">
        <w:t xml:space="preserve">an </w:t>
      </w:r>
      <w:r w:rsidRPr="003C2425">
        <w:t>optional</w:t>
      </w:r>
      <w:r w:rsidR="00B00EEA">
        <w:t xml:space="preserve"> UE feature</w:t>
      </w:r>
      <w:r w:rsidRPr="003C2425">
        <w:t xml:space="preserve">, as in the Uu link. The support of 256QAM from the transmitter perspective is based on UE capability. It is open whether the support of 256QAM from the receiver perspective is mandatory or based on UE capability. </w:t>
      </w:r>
    </w:p>
    <w:p w14:paraId="500D9D13" w14:textId="2ADDA71E" w:rsidR="009F636A" w:rsidRPr="003C2425" w:rsidRDefault="009F636A" w:rsidP="00E61AD7">
      <w:pPr>
        <w:jc w:val="both"/>
      </w:pPr>
    </w:p>
    <w:p w14:paraId="5C3DE97B" w14:textId="44E72955" w:rsidR="00F61B9D" w:rsidRPr="003C2425" w:rsidRDefault="005F1793" w:rsidP="00E61AD7">
      <w:pPr>
        <w:jc w:val="both"/>
      </w:pPr>
      <w:r w:rsidRPr="003C2425">
        <w:t xml:space="preserve">In </w:t>
      </w:r>
      <w:r w:rsidR="009F636A" w:rsidRPr="003C2425">
        <w:t xml:space="preserve">Rel-15 </w:t>
      </w:r>
      <w:r w:rsidRPr="003C2425">
        <w:t>NR Uu link</w:t>
      </w:r>
      <w:r w:rsidR="009F636A" w:rsidRPr="003C2425">
        <w:t xml:space="preserve"> </w:t>
      </w:r>
      <w:r w:rsidR="009F636A" w:rsidRPr="003C2425">
        <w:fldChar w:fldCharType="begin"/>
      </w:r>
      <w:r w:rsidR="009F636A" w:rsidRPr="003C2425">
        <w:instrText xml:space="preserve"> REF _Ref23754280 \r \h </w:instrText>
      </w:r>
      <w:r w:rsidR="00EE6E87" w:rsidRPr="003C2425">
        <w:instrText xml:space="preserve"> \* MERGEFORMAT </w:instrText>
      </w:r>
      <w:r w:rsidR="009F636A" w:rsidRPr="003C2425">
        <w:fldChar w:fldCharType="separate"/>
      </w:r>
      <w:r w:rsidR="0089312C">
        <w:t>[8]</w:t>
      </w:r>
      <w:r w:rsidR="009F636A" w:rsidRPr="003C2425">
        <w:fldChar w:fldCharType="end"/>
      </w:r>
      <w:r w:rsidRPr="003C2425">
        <w:t>, the</w:t>
      </w:r>
      <w:r w:rsidR="00B00EEA">
        <w:t xml:space="preserve"> support of</w:t>
      </w:r>
      <w:r w:rsidRPr="003C2425">
        <w:t xml:space="preserve"> 256QAM is mandatory for PDSCH in </w:t>
      </w:r>
      <w:r w:rsidR="00F61B9D" w:rsidRPr="003C2425">
        <w:t>FR1 but</w:t>
      </w:r>
      <w:r w:rsidR="009F636A" w:rsidRPr="003C2425">
        <w:t xml:space="preserve"> </w:t>
      </w:r>
      <w:r w:rsidR="00B00EEA">
        <w:t xml:space="preserve">is </w:t>
      </w:r>
      <w:r w:rsidR="009F636A" w:rsidRPr="003C2425">
        <w:t xml:space="preserve">optional for PDSCH in FR2. </w:t>
      </w:r>
      <w:r w:rsidR="00F61B9D" w:rsidRPr="003C2425">
        <w:t>This implies that</w:t>
      </w:r>
      <w:r w:rsidR="009F636A" w:rsidRPr="003C2425">
        <w:t xml:space="preserve"> for a UE operating in </w:t>
      </w:r>
      <w:r w:rsidR="00F61B9D" w:rsidRPr="003C2425">
        <w:t xml:space="preserve">FR2 on </w:t>
      </w:r>
      <w:r w:rsidR="009F636A" w:rsidRPr="003C2425">
        <w:t xml:space="preserve">NR Uu link, the support </w:t>
      </w:r>
      <w:r w:rsidR="00F61B9D" w:rsidRPr="003C2425">
        <w:t xml:space="preserve">of </w:t>
      </w:r>
      <w:r w:rsidR="009F636A" w:rsidRPr="003C2425">
        <w:t xml:space="preserve">256QAM </w:t>
      </w:r>
      <w:r w:rsidR="00F61B9D" w:rsidRPr="003C2425">
        <w:t xml:space="preserve">from both transmitter perspective and receiver perspective is optional based on UE capability. In our view, it is natural to extend this UE capability to NR V2X sidelink, i.e., the support of 256QAM in FR2 is optional based on UE capability. </w:t>
      </w:r>
    </w:p>
    <w:p w14:paraId="127BA31B" w14:textId="77777777" w:rsidR="00F61B9D" w:rsidRPr="003C2425" w:rsidRDefault="00F61B9D" w:rsidP="00E61AD7">
      <w:pPr>
        <w:jc w:val="both"/>
      </w:pPr>
    </w:p>
    <w:p w14:paraId="4E37D6C8" w14:textId="4CA5A613" w:rsidR="005F1793" w:rsidRPr="003C2425" w:rsidRDefault="009F636A" w:rsidP="00F61B9D">
      <w:pPr>
        <w:jc w:val="both"/>
      </w:pPr>
      <w:r w:rsidRPr="003C2425">
        <w:t xml:space="preserve">Since NR V2X sidelink targets a </w:t>
      </w:r>
      <w:r w:rsidR="002F0BCE" w:rsidRPr="003C2425">
        <w:t>common</w:t>
      </w:r>
      <w:r w:rsidRPr="003C2425">
        <w:t xml:space="preserve"> design for FR1 and FR2, it is preferred to </w:t>
      </w:r>
      <w:r w:rsidR="00F61B9D" w:rsidRPr="003C2425">
        <w:t xml:space="preserve">support 256QAM from the receiver perspective in both FR1 and FR2 based on UE capability. </w:t>
      </w:r>
    </w:p>
    <w:p w14:paraId="560B29D7" w14:textId="77777777" w:rsidR="005F1793" w:rsidRPr="003C2425" w:rsidRDefault="005F1793" w:rsidP="005F1793"/>
    <w:p w14:paraId="72AE306B" w14:textId="09E0F522" w:rsidR="0040523C" w:rsidRPr="003C2425" w:rsidRDefault="0040523C" w:rsidP="0040523C">
      <w:pPr>
        <w:jc w:val="both"/>
        <w:rPr>
          <w:i/>
        </w:rPr>
      </w:pPr>
      <w:r w:rsidRPr="003C2425">
        <w:rPr>
          <w:b/>
          <w:i/>
          <w:u w:val="single"/>
        </w:rPr>
        <w:t xml:space="preserve">Proposal </w:t>
      </w:r>
      <w:r w:rsidR="00B00EEA">
        <w:rPr>
          <w:b/>
          <w:i/>
          <w:u w:val="single"/>
        </w:rPr>
        <w:t>1</w:t>
      </w:r>
      <w:r w:rsidRPr="003C2425">
        <w:rPr>
          <w:b/>
          <w:i/>
          <w:u w:val="single"/>
        </w:rPr>
        <w:t>2:</w:t>
      </w:r>
      <w:r w:rsidRPr="003C2425">
        <w:rPr>
          <w:i/>
        </w:rPr>
        <w:t xml:space="preserve"> Support of 256QAM by a UE</w:t>
      </w:r>
      <w:r w:rsidR="002F0BCE" w:rsidRPr="003C2425">
        <w:rPr>
          <w:i/>
        </w:rPr>
        <w:t xml:space="preserve"> from the receiver perspective</w:t>
      </w:r>
      <w:r w:rsidRPr="003C2425">
        <w:rPr>
          <w:i/>
        </w:rPr>
        <w:t xml:space="preserve"> is based on UE capability.</w:t>
      </w:r>
    </w:p>
    <w:p w14:paraId="0AD29C42" w14:textId="77777777" w:rsidR="00F61B9D" w:rsidRPr="00EE6E87" w:rsidRDefault="00F61B9D" w:rsidP="0040523C">
      <w:pPr>
        <w:jc w:val="both"/>
        <w:rPr>
          <w:iCs/>
          <w:highlight w:val="yellow"/>
        </w:rPr>
      </w:pPr>
    </w:p>
    <w:p w14:paraId="764E2286" w14:textId="02979C3E" w:rsidR="00147001" w:rsidRPr="00B00EEA" w:rsidRDefault="005F1793" w:rsidP="00147001">
      <w:pPr>
        <w:jc w:val="both"/>
        <w:rPr>
          <w:iCs/>
        </w:rPr>
      </w:pPr>
      <w:r w:rsidRPr="00B00EEA">
        <w:rPr>
          <w:iCs/>
        </w:rPr>
        <w:t xml:space="preserve">The 256QAM MCS table is </w:t>
      </w:r>
      <w:r w:rsidR="00F60FBC" w:rsidRPr="00B00EEA">
        <w:rPr>
          <w:iCs/>
        </w:rPr>
        <w:t>targeted for</w:t>
      </w:r>
      <w:r w:rsidRPr="00B00EEA">
        <w:rPr>
          <w:iCs/>
        </w:rPr>
        <w:t xml:space="preserve"> high throughput use case</w:t>
      </w:r>
      <w:r w:rsidR="00147001" w:rsidRPr="00B00EEA">
        <w:rPr>
          <w:iCs/>
        </w:rPr>
        <w:t>s</w:t>
      </w:r>
      <w:r w:rsidR="00F60FBC" w:rsidRPr="00B00EEA">
        <w:rPr>
          <w:iCs/>
        </w:rPr>
        <w:t xml:space="preserve"> in good channel condition</w:t>
      </w:r>
      <w:r w:rsidR="00147001" w:rsidRPr="00B00EEA">
        <w:rPr>
          <w:iCs/>
        </w:rPr>
        <w:t>s</w:t>
      </w:r>
      <w:r w:rsidRPr="00B00EEA">
        <w:rPr>
          <w:iCs/>
        </w:rPr>
        <w:t xml:space="preserve">. </w:t>
      </w:r>
      <w:r w:rsidR="00F60FBC" w:rsidRPr="00B00EEA">
        <w:rPr>
          <w:iCs/>
        </w:rPr>
        <w:t xml:space="preserve">In sidelink broadcast and groupcast, it is </w:t>
      </w:r>
      <w:r w:rsidR="00147001" w:rsidRPr="00B00EEA">
        <w:rPr>
          <w:iCs/>
        </w:rPr>
        <w:t xml:space="preserve">not guaranteed that the channels from transmitter UE to </w:t>
      </w:r>
      <w:r w:rsidR="00B00EEA">
        <w:rPr>
          <w:iCs/>
        </w:rPr>
        <w:t xml:space="preserve">each </w:t>
      </w:r>
      <w:r w:rsidR="00147001" w:rsidRPr="00B00EEA">
        <w:rPr>
          <w:iCs/>
        </w:rPr>
        <w:t xml:space="preserve">receiver UE are in good condition simultaneously. Hence, the usage scenario of 256QAM MCS table is limited. </w:t>
      </w:r>
    </w:p>
    <w:p w14:paraId="1F61FCAD" w14:textId="77777777" w:rsidR="00F60FBC" w:rsidRPr="00B00EEA" w:rsidRDefault="00F60FBC" w:rsidP="0040523C">
      <w:pPr>
        <w:jc w:val="both"/>
        <w:rPr>
          <w:iCs/>
        </w:rPr>
      </w:pPr>
    </w:p>
    <w:p w14:paraId="2040EC82" w14:textId="0D51A55B" w:rsidR="00671582" w:rsidRPr="00B00EEA" w:rsidRDefault="00147001" w:rsidP="0040523C">
      <w:pPr>
        <w:jc w:val="both"/>
        <w:rPr>
          <w:iCs/>
        </w:rPr>
      </w:pPr>
      <w:r w:rsidRPr="00B00EEA">
        <w:rPr>
          <w:iCs/>
        </w:rPr>
        <w:t>On the other hand, the</w:t>
      </w:r>
      <w:r w:rsidR="002F0BCE" w:rsidRPr="00B00EEA">
        <w:rPr>
          <w:iCs/>
        </w:rPr>
        <w:t xml:space="preserve"> main motivation of using the</w:t>
      </w:r>
      <w:r w:rsidRPr="00B00EEA">
        <w:rPr>
          <w:iCs/>
        </w:rPr>
        <w:t xml:space="preserve"> low-spectral efficiency 64QAM MCS table is</w:t>
      </w:r>
      <w:r w:rsidR="002F0BCE" w:rsidRPr="00B00EEA">
        <w:rPr>
          <w:iCs/>
        </w:rPr>
        <w:t xml:space="preserve"> to achieve ultra-reliable transmissions in </w:t>
      </w:r>
      <w:r w:rsidR="00671582" w:rsidRPr="00B00EEA">
        <w:rPr>
          <w:iCs/>
        </w:rPr>
        <w:t>one-shot. This is useful</w:t>
      </w:r>
      <w:r w:rsidR="002F0BCE" w:rsidRPr="00B00EEA">
        <w:rPr>
          <w:iCs/>
        </w:rPr>
        <w:t xml:space="preserve"> for</w:t>
      </w:r>
      <w:r w:rsidR="00671582" w:rsidRPr="00B00EEA">
        <w:rPr>
          <w:iCs/>
        </w:rPr>
        <w:t xml:space="preserve"> URLLC use cases. </w:t>
      </w:r>
      <w:r w:rsidR="0049472B" w:rsidRPr="00B00EEA">
        <w:rPr>
          <w:iCs/>
        </w:rPr>
        <w:t>For</w:t>
      </w:r>
      <w:r w:rsidR="00671582" w:rsidRPr="00B00EEA">
        <w:rPr>
          <w:iCs/>
        </w:rPr>
        <w:t xml:space="preserve"> </w:t>
      </w:r>
      <w:r w:rsidR="002F0BCE" w:rsidRPr="00B00EEA">
        <w:rPr>
          <w:iCs/>
        </w:rPr>
        <w:t>ultra-</w:t>
      </w:r>
      <w:r w:rsidR="00671582" w:rsidRPr="00B00EEA">
        <w:rPr>
          <w:iCs/>
        </w:rPr>
        <w:t>reliable</w:t>
      </w:r>
      <w:r w:rsidR="002F0BCE" w:rsidRPr="00B00EEA">
        <w:rPr>
          <w:iCs/>
        </w:rPr>
        <w:t xml:space="preserve"> </w:t>
      </w:r>
      <w:r w:rsidR="00671582" w:rsidRPr="00B00EEA">
        <w:rPr>
          <w:iCs/>
        </w:rPr>
        <w:t>transmission</w:t>
      </w:r>
      <w:r w:rsidR="002F0BCE" w:rsidRPr="00B00EEA">
        <w:rPr>
          <w:iCs/>
        </w:rPr>
        <w:t>s</w:t>
      </w:r>
      <w:r w:rsidR="00671582" w:rsidRPr="00B00EEA">
        <w:rPr>
          <w:iCs/>
        </w:rPr>
        <w:t xml:space="preserve">, the low-spectral efficiency 64QAM </w:t>
      </w:r>
      <w:r w:rsidR="0049472B" w:rsidRPr="00B00EEA">
        <w:rPr>
          <w:iCs/>
        </w:rPr>
        <w:t xml:space="preserve">MCS </w:t>
      </w:r>
      <w:r w:rsidR="00671582" w:rsidRPr="00B00EEA">
        <w:rPr>
          <w:iCs/>
        </w:rPr>
        <w:t xml:space="preserve">table </w:t>
      </w:r>
      <w:r w:rsidR="0049472B" w:rsidRPr="00B00EEA">
        <w:rPr>
          <w:iCs/>
        </w:rPr>
        <w:t xml:space="preserve">is </w:t>
      </w:r>
      <w:r w:rsidR="00671582" w:rsidRPr="00B00EEA">
        <w:rPr>
          <w:iCs/>
        </w:rPr>
        <w:t xml:space="preserve">used </w:t>
      </w:r>
      <w:r w:rsidR="0049472B" w:rsidRPr="00B00EEA">
        <w:rPr>
          <w:iCs/>
        </w:rPr>
        <w:t>accompanied with the low-spectral efficiency 64QAM CQI table</w:t>
      </w:r>
      <w:r w:rsidR="00671582" w:rsidRPr="00B00EEA">
        <w:rPr>
          <w:iCs/>
        </w:rPr>
        <w:t xml:space="preserve">. In NR V2X sidelink, CQI report is only supported for sidelink unicast. This implies the usage of </w:t>
      </w:r>
      <w:r w:rsidR="002F0BCE" w:rsidRPr="00B00EEA">
        <w:rPr>
          <w:iCs/>
        </w:rPr>
        <w:t xml:space="preserve">the </w:t>
      </w:r>
      <w:r w:rsidR="00671582" w:rsidRPr="00B00EEA">
        <w:rPr>
          <w:iCs/>
        </w:rPr>
        <w:t>low-spectral efficiency 64QAM MCS table is limited to sidelink unicast.</w:t>
      </w:r>
    </w:p>
    <w:p w14:paraId="6C55B854" w14:textId="77777777" w:rsidR="008609E0" w:rsidRPr="00B00EEA" w:rsidRDefault="008609E0" w:rsidP="008609E0">
      <w:pPr>
        <w:jc w:val="both"/>
        <w:rPr>
          <w:iCs/>
        </w:rPr>
      </w:pPr>
    </w:p>
    <w:p w14:paraId="3BCA0E25" w14:textId="25B455F4" w:rsidR="008609E0" w:rsidRPr="00B00EEA" w:rsidRDefault="008609E0" w:rsidP="0040523C">
      <w:pPr>
        <w:jc w:val="both"/>
        <w:rPr>
          <w:iCs/>
        </w:rPr>
      </w:pPr>
      <w:r w:rsidRPr="00B00EEA">
        <w:rPr>
          <w:iCs/>
        </w:rPr>
        <w:t xml:space="preserve">Furthermore, the support of 256QAM </w:t>
      </w:r>
      <w:r w:rsidR="00A310AE">
        <w:rPr>
          <w:iCs/>
        </w:rPr>
        <w:t>depends on</w:t>
      </w:r>
      <w:r w:rsidRPr="00B00EEA">
        <w:rPr>
          <w:iCs/>
        </w:rPr>
        <w:t xml:space="preserve"> UE capability. The exchange of UE capability is impossible for sidelink broadcast and many sidelink groupcast</w:t>
      </w:r>
      <w:r w:rsidR="0049472B" w:rsidRPr="00B00EEA">
        <w:rPr>
          <w:iCs/>
        </w:rPr>
        <w:t xml:space="preserve"> cases</w:t>
      </w:r>
      <w:r w:rsidRPr="00B00EEA">
        <w:rPr>
          <w:iCs/>
        </w:rPr>
        <w:t xml:space="preserve">. Hence, it is inefficient to support 256QAM MCS table and low-spectral efficiency MCS table for sidelink broadcast and groupcast. </w:t>
      </w:r>
    </w:p>
    <w:p w14:paraId="60E025AA" w14:textId="77777777" w:rsidR="008609E0" w:rsidRPr="00EE6E87" w:rsidRDefault="008609E0" w:rsidP="0040523C">
      <w:pPr>
        <w:jc w:val="both"/>
        <w:rPr>
          <w:iCs/>
          <w:highlight w:val="yellow"/>
        </w:rPr>
      </w:pPr>
    </w:p>
    <w:p w14:paraId="69BB86D2" w14:textId="1AFBCF6B" w:rsidR="00147001" w:rsidRPr="00B00EEA" w:rsidRDefault="008609E0" w:rsidP="0040523C">
      <w:pPr>
        <w:jc w:val="both"/>
        <w:rPr>
          <w:iCs/>
        </w:rPr>
      </w:pPr>
      <w:r w:rsidRPr="00B00EEA">
        <w:rPr>
          <w:b/>
          <w:i/>
        </w:rPr>
        <w:lastRenderedPageBreak/>
        <w:t xml:space="preserve">Observation </w:t>
      </w:r>
      <w:r w:rsidR="00B00EEA">
        <w:rPr>
          <w:b/>
          <w:i/>
        </w:rPr>
        <w:t>2</w:t>
      </w:r>
      <w:r w:rsidRPr="00B00EEA">
        <w:rPr>
          <w:b/>
          <w:i/>
        </w:rPr>
        <w:t>:</w:t>
      </w:r>
      <w:r w:rsidRPr="00B00EEA">
        <w:rPr>
          <w:i/>
        </w:rPr>
        <w:t xml:space="preserve"> The benefit of using 256QAM MCS table and low-spectral efficiency 64QAM MCS table is unclear in sidelink broadcast and groupcast. </w:t>
      </w:r>
    </w:p>
    <w:p w14:paraId="59BC855A" w14:textId="41B544C4" w:rsidR="008609E0" w:rsidRPr="00EE6E87" w:rsidRDefault="008609E0" w:rsidP="0040523C">
      <w:pPr>
        <w:jc w:val="both"/>
        <w:rPr>
          <w:iCs/>
          <w:highlight w:val="yellow"/>
        </w:rPr>
      </w:pPr>
    </w:p>
    <w:p w14:paraId="621BEFBD" w14:textId="18F03288" w:rsidR="008609E0" w:rsidRPr="00B00EEA" w:rsidRDefault="008609E0" w:rsidP="0040523C">
      <w:pPr>
        <w:jc w:val="both"/>
        <w:rPr>
          <w:iCs/>
        </w:rPr>
      </w:pPr>
      <w:r w:rsidRPr="00B00EEA">
        <w:rPr>
          <w:iCs/>
        </w:rPr>
        <w:t xml:space="preserve">Since a resource pool is designed to support sidelink unicast, groupcast and broadcast. The only MCS table applicable to all cast-types is the legacy 64QAM MCS table. Hence, it is preferred to set the 64QAM MCS table as the default MCS table for NR V2X sidelink. The usage of 256QAM MCS table and low-spectral efficiency 64QAM MCS table is via PC5-RRC configuration for sidelink unicast. </w:t>
      </w:r>
    </w:p>
    <w:p w14:paraId="11AD156E" w14:textId="3BCEB80D" w:rsidR="005F1793" w:rsidRPr="00B00EEA" w:rsidRDefault="005F1793" w:rsidP="0040523C">
      <w:pPr>
        <w:jc w:val="both"/>
        <w:rPr>
          <w:iCs/>
        </w:rPr>
      </w:pPr>
    </w:p>
    <w:p w14:paraId="5AEA8B90" w14:textId="59933B09" w:rsidR="009D7C75" w:rsidRPr="003C2425" w:rsidRDefault="00671582" w:rsidP="003C2425">
      <w:pPr>
        <w:jc w:val="both"/>
        <w:rPr>
          <w:iCs/>
        </w:rPr>
      </w:pPr>
      <w:r w:rsidRPr="00B00EEA">
        <w:rPr>
          <w:b/>
          <w:i/>
          <w:u w:val="single"/>
        </w:rPr>
        <w:t xml:space="preserve">Proposal </w:t>
      </w:r>
      <w:r w:rsidR="00B00EEA">
        <w:rPr>
          <w:b/>
          <w:i/>
          <w:u w:val="single"/>
        </w:rPr>
        <w:t>1</w:t>
      </w:r>
      <w:r w:rsidRPr="00B00EEA">
        <w:rPr>
          <w:b/>
          <w:i/>
          <w:u w:val="single"/>
        </w:rPr>
        <w:t>3:</w:t>
      </w:r>
      <w:r w:rsidRPr="00B00EEA">
        <w:rPr>
          <w:i/>
        </w:rPr>
        <w:t xml:space="preserve"> The legacy 64QAM MCS table is the default MCS table for NR V2X sidelink. The </w:t>
      </w:r>
      <w:r w:rsidR="008609E0" w:rsidRPr="00B00EEA">
        <w:rPr>
          <w:i/>
        </w:rPr>
        <w:t>usage</w:t>
      </w:r>
      <w:r w:rsidRPr="00B00EEA">
        <w:rPr>
          <w:i/>
        </w:rPr>
        <w:t xml:space="preserve"> of 256QAM MCS table or low-spectral efficiency 64QAM MCS table is via </w:t>
      </w:r>
      <w:r w:rsidR="008609E0" w:rsidRPr="00B00EEA">
        <w:rPr>
          <w:i/>
        </w:rPr>
        <w:t>PC5-RRC configuration.</w:t>
      </w:r>
    </w:p>
    <w:p w14:paraId="7C15D979" w14:textId="77777777" w:rsidR="00DC6DA7" w:rsidRPr="00DC6DA7" w:rsidRDefault="00DC6DA7" w:rsidP="00DC6DA7">
      <w:pPr>
        <w:jc w:val="both"/>
        <w:rPr>
          <w:i/>
        </w:rPr>
      </w:pPr>
    </w:p>
    <w:p w14:paraId="2896E657" w14:textId="2DF29AD0" w:rsidR="00854A60" w:rsidRPr="00A6576F" w:rsidRDefault="009C5A97" w:rsidP="00FB330B">
      <w:pPr>
        <w:pStyle w:val="Heading1"/>
      </w:pPr>
      <w:r w:rsidRPr="00A6576F">
        <w:t>Conclusion</w:t>
      </w:r>
    </w:p>
    <w:p w14:paraId="69378078" w14:textId="6CC80AAA" w:rsidR="00DC6DA7" w:rsidRPr="00BB4346" w:rsidRDefault="00A04318" w:rsidP="00BB4346">
      <w:pPr>
        <w:jc w:val="both"/>
      </w:pPr>
      <w:r>
        <w:t xml:space="preserve">In this contribution, we </w:t>
      </w:r>
      <w:r w:rsidR="003C2425">
        <w:t>discussed the remaining details on NR V2X</w:t>
      </w:r>
      <w:r>
        <w:t xml:space="preserve"> </w:t>
      </w:r>
      <w:r w:rsidRPr="005804A7">
        <w:t>physical layer structure</w:t>
      </w:r>
      <w:r>
        <w:t xml:space="preserve">. Our proposals are as follows: </w:t>
      </w:r>
    </w:p>
    <w:p w14:paraId="63C2DBF3" w14:textId="0B477946" w:rsidR="00832848" w:rsidRDefault="00832848" w:rsidP="000A1967">
      <w:pPr>
        <w:rPr>
          <w:rFonts w:eastAsia="MS Mincho"/>
          <w:sz w:val="22"/>
          <w:szCs w:val="22"/>
          <w:lang w:eastAsia="ja-JP"/>
        </w:rPr>
      </w:pPr>
    </w:p>
    <w:p w14:paraId="4414C04E" w14:textId="77777777" w:rsidR="003C2425" w:rsidRDefault="003C2425" w:rsidP="003C2425">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In sidelink TBS determination, the number of sidelink data REs is calculated by deducting overheads from the total number of REs for a sidelink transmission in a slot.</w:t>
      </w:r>
    </w:p>
    <w:p w14:paraId="50041951" w14:textId="75D60C48" w:rsidR="00C400E4" w:rsidRDefault="00C400E4" w:rsidP="000A1967">
      <w:pPr>
        <w:rPr>
          <w:rFonts w:eastAsia="MS Mincho"/>
          <w:sz w:val="22"/>
          <w:szCs w:val="22"/>
          <w:lang w:eastAsia="ja-JP"/>
        </w:rPr>
      </w:pPr>
    </w:p>
    <w:p w14:paraId="78EE9D07" w14:textId="2943233E" w:rsidR="003C2425" w:rsidRDefault="003C2425" w:rsidP="003C2425">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 xml:space="preserve">In sidelink </w:t>
      </w:r>
      <w:r w:rsidRPr="00F0142B">
        <w:rPr>
          <w:i/>
        </w:rPr>
        <w:t>TBS determination</w:t>
      </w:r>
      <w:r>
        <w:rPr>
          <w:i/>
        </w:rPr>
        <w:t xml:space="preserve">, the overheads from PSSCH DMRS, CSI-RS, PSCCH, GAP symbol, AGC symbol, second stage SCI and </w:t>
      </w:r>
      <w:r w:rsidRPr="00F0142B">
        <w:rPr>
          <w:i/>
        </w:rPr>
        <w:t>PSFCH</w:t>
      </w:r>
      <w:r>
        <w:rPr>
          <w:i/>
        </w:rPr>
        <w:t xml:space="preserve"> symbols should be counted. </w:t>
      </w:r>
    </w:p>
    <w:p w14:paraId="0FABD3F3" w14:textId="52D18718" w:rsidR="003C2425" w:rsidRDefault="003C2425" w:rsidP="003C2425">
      <w:pPr>
        <w:jc w:val="both"/>
        <w:rPr>
          <w:i/>
        </w:rPr>
      </w:pPr>
    </w:p>
    <w:p w14:paraId="5021B509" w14:textId="77777777" w:rsidR="003C2425" w:rsidRDefault="003C2425" w:rsidP="003C2425">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In sidelink </w:t>
      </w:r>
      <w:r w:rsidRPr="00F0142B">
        <w:rPr>
          <w:i/>
        </w:rPr>
        <w:t>TBS determination</w:t>
      </w:r>
      <w:r>
        <w:rPr>
          <w:i/>
        </w:rPr>
        <w:t>, the PSFCH overhead is not counted for a resource pool without PSFCH resources; the PSFCH overhead is counted for a resource pool with PSFCH periodicity of 1 slot; whether the PSFCH overhead is counted or not is by (pre-)configuration of a resource pool with PSFCH periodicity of 2 or 4 slots.</w:t>
      </w:r>
    </w:p>
    <w:p w14:paraId="4B38765D" w14:textId="77777777" w:rsidR="003C2425" w:rsidRDefault="003C2425" w:rsidP="003C2425">
      <w:pPr>
        <w:jc w:val="both"/>
        <w:rPr>
          <w:i/>
        </w:rPr>
      </w:pPr>
    </w:p>
    <w:p w14:paraId="5ADF7EB7" w14:textId="77777777" w:rsidR="003C2425" w:rsidRDefault="003C2425" w:rsidP="003C2425">
      <w:pPr>
        <w:jc w:val="both"/>
        <w:rPr>
          <w:rFonts w:eastAsia="SimSun"/>
          <w:bCs/>
          <w:iCs/>
          <w:szCs w:val="22"/>
        </w:rPr>
      </w:pPr>
      <w:r w:rsidRPr="001E1DE4">
        <w:rPr>
          <w:rFonts w:eastAsia="SimSun"/>
          <w:b/>
          <w:bCs/>
          <w:i/>
          <w:u w:val="single"/>
        </w:rPr>
        <w:t xml:space="preserve">Proposal </w:t>
      </w:r>
      <w:r>
        <w:rPr>
          <w:rFonts w:eastAsia="SimSun"/>
          <w:b/>
          <w:bCs/>
          <w:i/>
          <w:u w:val="single"/>
        </w:rPr>
        <w:t>4</w:t>
      </w:r>
      <w:r w:rsidRPr="001E1DE4">
        <w:rPr>
          <w:rFonts w:eastAsia="SimSun"/>
          <w:bCs/>
          <w:i/>
        </w:rPr>
        <w:t xml:space="preserve">: </w:t>
      </w:r>
      <w:r>
        <w:rPr>
          <w:rFonts w:eastAsia="SimSun"/>
          <w:bCs/>
          <w:i/>
          <w:szCs w:val="22"/>
        </w:rPr>
        <w:t>The scrambling sequence for first stage SCI is a gold sequence with a constant initialization value.</w:t>
      </w:r>
    </w:p>
    <w:p w14:paraId="44D5175C" w14:textId="3DEDEF93" w:rsidR="003C2425" w:rsidRDefault="003C2425" w:rsidP="003C2425">
      <w:pPr>
        <w:jc w:val="both"/>
        <w:rPr>
          <w:i/>
        </w:rPr>
      </w:pPr>
    </w:p>
    <w:p w14:paraId="3F7C93E9" w14:textId="0E24A448" w:rsidR="003C2425" w:rsidRDefault="003C2425" w:rsidP="003C2425">
      <w:pPr>
        <w:jc w:val="both"/>
        <w:rPr>
          <w:rFonts w:eastAsia="SimSun"/>
          <w:bCs/>
          <w:i/>
          <w:szCs w:val="22"/>
        </w:rPr>
      </w:pPr>
      <w:r w:rsidRPr="001E1DE4">
        <w:rPr>
          <w:rFonts w:eastAsia="SimSun"/>
          <w:b/>
          <w:bCs/>
          <w:i/>
          <w:u w:val="single"/>
        </w:rPr>
        <w:t xml:space="preserve">Proposal </w:t>
      </w:r>
      <w:r>
        <w:rPr>
          <w:rFonts w:eastAsia="SimSun"/>
          <w:b/>
          <w:bCs/>
          <w:i/>
          <w:u w:val="single"/>
        </w:rPr>
        <w:t>5</w:t>
      </w:r>
      <w:r w:rsidRPr="001E1DE4">
        <w:rPr>
          <w:rFonts w:eastAsia="SimSun"/>
          <w:bCs/>
          <w:i/>
        </w:rPr>
        <w:t xml:space="preserve">: </w:t>
      </w:r>
      <w:r w:rsidRPr="007D40BD">
        <w:rPr>
          <w:rFonts w:eastAsia="SimSun"/>
          <w:bCs/>
          <w:i/>
          <w:szCs w:val="22"/>
        </w:rPr>
        <w:t>The scrambling sequence for</w:t>
      </w:r>
      <w:r>
        <w:rPr>
          <w:rFonts w:eastAsia="SimSun"/>
          <w:bCs/>
          <w:i/>
          <w:szCs w:val="22"/>
        </w:rPr>
        <w:t xml:space="preserve"> second stage</w:t>
      </w:r>
      <w:r w:rsidRPr="007D40BD">
        <w:rPr>
          <w:rFonts w:eastAsia="SimSun"/>
          <w:bCs/>
          <w:i/>
          <w:szCs w:val="22"/>
        </w:rPr>
        <w:t xml:space="preserve"> SCI is a gold sequence with initialization value depending on PSCCH CRC, e.g.,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is a constant with value equal to PSCCH scrambling sequence initialization value,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Pr="007D40BD">
        <w:rPr>
          <w:rFonts w:eastAsia="SimSun"/>
          <w:bCs/>
          <w:i/>
          <w:szCs w:val="22"/>
        </w:rPr>
        <w:t xml:space="preserve"> is the 16 LSB of PSCCH CRC.</w:t>
      </w:r>
    </w:p>
    <w:p w14:paraId="2EBF27F6" w14:textId="49B3427D" w:rsidR="003C2425" w:rsidRDefault="003C2425" w:rsidP="003C2425">
      <w:pPr>
        <w:jc w:val="both"/>
        <w:rPr>
          <w:rFonts w:eastAsia="SimSun"/>
          <w:bCs/>
          <w:i/>
          <w:szCs w:val="22"/>
        </w:rPr>
      </w:pPr>
    </w:p>
    <w:p w14:paraId="489E8C24" w14:textId="478A9558" w:rsidR="003C2425" w:rsidRDefault="003C2425" w:rsidP="003C2425">
      <w:pPr>
        <w:jc w:val="both"/>
        <w:rPr>
          <w:rFonts w:eastAsia="SimSun"/>
          <w:bCs/>
          <w:i/>
          <w:szCs w:val="22"/>
        </w:rPr>
      </w:pPr>
      <w:r w:rsidRPr="001C381A">
        <w:rPr>
          <w:b/>
          <w:i/>
          <w:u w:val="single"/>
        </w:rPr>
        <w:t xml:space="preserve">Proposal </w:t>
      </w:r>
      <w:r>
        <w:rPr>
          <w:b/>
          <w:i/>
          <w:u w:val="single"/>
        </w:rPr>
        <w:t>6</w:t>
      </w:r>
      <w:r w:rsidRPr="001C381A">
        <w:rPr>
          <w:b/>
          <w:i/>
          <w:u w:val="single"/>
        </w:rPr>
        <w:t>:</w:t>
      </w:r>
      <w:r w:rsidRPr="001C381A">
        <w:rPr>
          <w:i/>
        </w:rPr>
        <w:t xml:space="preserve"> </w:t>
      </w:r>
      <w:r w:rsidRPr="007D40BD">
        <w:rPr>
          <w:rFonts w:eastAsia="SimSun"/>
          <w:bCs/>
          <w:i/>
          <w:szCs w:val="22"/>
        </w:rPr>
        <w:t xml:space="preserve">The scrambling sequence for data on PSSCH is a gold sequence with initialization value depending on both first stage SCI CRC and second stage SCI CRC, e.g.,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is a constant with value equal to PSCCH scrambling sequence initialization value,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Pr="007D40BD">
        <w:rPr>
          <w:rFonts w:eastAsia="SimSun"/>
          <w:bCs/>
          <w:i/>
          <w:szCs w:val="22"/>
        </w:rPr>
        <w:t xml:space="preserve"> is the XOR of 16 MSB of first stage SCI CRC and 16 LSB of second stage SCI CRC.</w:t>
      </w:r>
      <w:r>
        <w:rPr>
          <w:rFonts w:eastAsia="SimSun"/>
          <w:bCs/>
          <w:iCs/>
          <w:szCs w:val="22"/>
        </w:rPr>
        <w:t xml:space="preserve"> </w:t>
      </w:r>
    </w:p>
    <w:p w14:paraId="7D0A8043" w14:textId="05731F0B" w:rsidR="003C2425" w:rsidRDefault="003C2425" w:rsidP="003C2425">
      <w:pPr>
        <w:jc w:val="both"/>
        <w:rPr>
          <w:rFonts w:eastAsia="SimSun"/>
          <w:bCs/>
          <w:i/>
          <w:szCs w:val="22"/>
        </w:rPr>
      </w:pPr>
    </w:p>
    <w:p w14:paraId="53A57920" w14:textId="77777777" w:rsidR="003C2425" w:rsidRDefault="003C2425" w:rsidP="003C2425">
      <w:pPr>
        <w:contextualSpacing/>
        <w:jc w:val="both"/>
      </w:pPr>
      <w:r w:rsidRPr="001C381A">
        <w:rPr>
          <w:b/>
          <w:i/>
          <w:u w:val="single"/>
        </w:rPr>
        <w:t xml:space="preserve">Proposal </w:t>
      </w:r>
      <w:r>
        <w:rPr>
          <w:b/>
          <w:i/>
          <w:u w:val="single"/>
        </w:rPr>
        <w:t>7</w:t>
      </w:r>
      <w:r w:rsidRPr="001C381A">
        <w:rPr>
          <w:b/>
          <w:i/>
          <w:u w:val="single"/>
        </w:rPr>
        <w:t>:</w:t>
      </w:r>
      <w:r w:rsidRPr="001C381A">
        <w:rPr>
          <w:i/>
        </w:rPr>
        <w:t xml:space="preserve"> </w:t>
      </w:r>
      <w:r>
        <w:rPr>
          <w:rFonts w:eastAsia="SimSun"/>
          <w:bCs/>
          <w:i/>
          <w:szCs w:val="22"/>
        </w:rPr>
        <w:t xml:space="preserve">Three second stage SCI formats are respectively defined for broadcast, unicast and groupcast option 2, groupcast option 1. </w:t>
      </w:r>
    </w:p>
    <w:p w14:paraId="6C0CBB5B" w14:textId="0DDA5EBC" w:rsidR="003C2425" w:rsidRDefault="003C2425" w:rsidP="003C2425">
      <w:pPr>
        <w:jc w:val="both"/>
        <w:rPr>
          <w:i/>
        </w:rPr>
      </w:pPr>
    </w:p>
    <w:p w14:paraId="458C9C5E" w14:textId="77777777" w:rsidR="003C2425" w:rsidRDefault="003C2425" w:rsidP="003C2425">
      <w:pPr>
        <w:contextualSpacing/>
        <w:jc w:val="both"/>
      </w:pPr>
      <w:r w:rsidRPr="001C381A">
        <w:rPr>
          <w:b/>
          <w:i/>
          <w:u w:val="single"/>
        </w:rPr>
        <w:t xml:space="preserve">Proposal </w:t>
      </w:r>
      <w:r>
        <w:rPr>
          <w:b/>
          <w:i/>
          <w:u w:val="single"/>
        </w:rPr>
        <w:t>8</w:t>
      </w:r>
      <w:r w:rsidRPr="001C381A">
        <w:rPr>
          <w:b/>
          <w:i/>
          <w:u w:val="single"/>
        </w:rPr>
        <w:t>:</w:t>
      </w:r>
      <w:r w:rsidRPr="001C381A">
        <w:rPr>
          <w:i/>
        </w:rPr>
        <w:t xml:space="preserve"> </w:t>
      </w:r>
      <w:r>
        <w:rPr>
          <w:rFonts w:eastAsia="SimSun"/>
          <w:bCs/>
          <w:i/>
          <w:szCs w:val="22"/>
        </w:rPr>
        <w:t xml:space="preserve">The size of the “second stage SCI format” field in first stage SCI is 2 bits.  </w:t>
      </w:r>
    </w:p>
    <w:p w14:paraId="0D711057" w14:textId="40D3B4D4" w:rsidR="003C2425" w:rsidRDefault="003C2425" w:rsidP="003C2425">
      <w:pPr>
        <w:jc w:val="both"/>
        <w:rPr>
          <w:i/>
        </w:rPr>
      </w:pPr>
    </w:p>
    <w:p w14:paraId="1837FC0A" w14:textId="75A1E1E6" w:rsidR="0065228D" w:rsidRDefault="0065228D" w:rsidP="0065228D">
      <w:pPr>
        <w:contextualSpacing/>
        <w:jc w:val="both"/>
        <w:rPr>
          <w:rFonts w:eastAsia="SimSun"/>
          <w:bCs/>
          <w:i/>
          <w:szCs w:val="22"/>
        </w:rPr>
      </w:pPr>
      <w:r w:rsidRPr="001C381A">
        <w:rPr>
          <w:b/>
          <w:i/>
          <w:u w:val="single"/>
        </w:rPr>
        <w:t xml:space="preserve">Proposal </w:t>
      </w:r>
      <w:r>
        <w:rPr>
          <w:b/>
          <w:i/>
          <w:u w:val="single"/>
        </w:rPr>
        <w:t>9</w:t>
      </w:r>
      <w:r w:rsidRPr="001C381A">
        <w:rPr>
          <w:b/>
          <w:i/>
          <w:u w:val="single"/>
        </w:rPr>
        <w:t>:</w:t>
      </w:r>
      <w:r w:rsidRPr="001C381A">
        <w:rPr>
          <w:i/>
        </w:rPr>
        <w:t xml:space="preserve"> </w:t>
      </w:r>
      <w:r>
        <w:rPr>
          <w:rFonts w:eastAsia="SimSun"/>
          <w:bCs/>
          <w:i/>
          <w:szCs w:val="22"/>
        </w:rPr>
        <w:t>For unicast and groupcast option 2, an additional bit is included in second stage SCI to indicate whether HARQ feedback is disabled. For groupcast option 1, the indication of disabling HARQ feedback is via setting the communication range requirement to be 0 meter.</w:t>
      </w:r>
    </w:p>
    <w:p w14:paraId="14CD08B4" w14:textId="77777777" w:rsidR="003C2425" w:rsidRDefault="003C2425" w:rsidP="003C2425">
      <w:pPr>
        <w:jc w:val="both"/>
        <w:rPr>
          <w:i/>
        </w:rPr>
      </w:pPr>
    </w:p>
    <w:p w14:paraId="44D1B3BC" w14:textId="77777777" w:rsidR="00B00EEA" w:rsidRPr="00672267" w:rsidRDefault="00B00EEA" w:rsidP="00B00EEA">
      <w:pPr>
        <w:jc w:val="both"/>
        <w:rPr>
          <w:rFonts w:eastAsia="SimSun"/>
          <w:bCs/>
          <w:i/>
        </w:rPr>
      </w:pPr>
      <w:r w:rsidRPr="001E1DE4">
        <w:rPr>
          <w:rFonts w:eastAsia="SimSun"/>
          <w:b/>
          <w:bCs/>
          <w:i/>
          <w:u w:val="single"/>
        </w:rPr>
        <w:lastRenderedPageBreak/>
        <w:t xml:space="preserve">Proposal </w:t>
      </w:r>
      <w:r>
        <w:rPr>
          <w:rFonts w:eastAsia="SimSun"/>
          <w:b/>
          <w:bCs/>
          <w:i/>
          <w:u w:val="single"/>
        </w:rPr>
        <w:t>10</w:t>
      </w:r>
      <w:r w:rsidRPr="001E1DE4">
        <w:rPr>
          <w:rFonts w:eastAsia="SimSun"/>
          <w:bCs/>
          <w:i/>
        </w:rPr>
        <w:t>:</w:t>
      </w:r>
      <w:r>
        <w:rPr>
          <w:rFonts w:eastAsia="SimSun"/>
          <w:bCs/>
          <w:i/>
        </w:rPr>
        <w:t xml:space="preserve"> </w:t>
      </w:r>
      <w:r w:rsidRPr="00672267">
        <w:rPr>
          <w:rFonts w:eastAsia="SimSun"/>
          <w:bCs/>
          <w:i/>
        </w:rPr>
        <w:t xml:space="preserve">Time resource indication value is given by </w:t>
      </w:r>
      <m:oMath>
        <m:nary>
          <m:naryPr>
            <m:chr m:val="∑"/>
            <m:limLoc m:val="undOvr"/>
            <m:ctrlPr>
              <w:rPr>
                <w:rFonts w:ascii="Cambria Math" w:eastAsia="SimSun" w:hAnsi="Cambria Math"/>
                <w:bCs/>
                <w:i/>
              </w:rPr>
            </m:ctrlPr>
          </m:naryPr>
          <m:sub>
            <m:r>
              <w:rPr>
                <w:rFonts w:ascii="Cambria Math" w:eastAsia="SimSun" w:hAnsi="Cambria Math"/>
              </w:rPr>
              <m:t>i=1</m:t>
            </m:r>
          </m:sub>
          <m:sup>
            <m:r>
              <m:rPr>
                <m:sty m:val="p"/>
              </m:rPr>
              <w:rPr>
                <w:rFonts w:ascii="Cambria Math" w:eastAsia="SimSun" w:hAnsi="Cambria Math"/>
              </w:rPr>
              <m:t>Δ</m:t>
            </m:r>
            <m:sSub>
              <m:sSubPr>
                <m:ctrlPr>
                  <w:rPr>
                    <w:rFonts w:ascii="Cambria Math" w:eastAsia="SimSun" w:hAnsi="Cambria Math"/>
                    <w:bCs/>
                  </w:rPr>
                </m:ctrlPr>
              </m:sSubPr>
              <m:e>
                <m:r>
                  <m:rPr>
                    <m:sty m:val="p"/>
                  </m:rPr>
                  <w:rPr>
                    <w:rFonts w:ascii="Cambria Math" w:eastAsia="SimSun" w:hAnsi="Cambria Math"/>
                  </w:rPr>
                  <m:t>t</m:t>
                </m:r>
              </m:e>
              <m:sub>
                <m:r>
                  <m:rPr>
                    <m:sty m:val="p"/>
                  </m:rPr>
                  <w:rPr>
                    <w:rFonts w:ascii="Cambria Math" w:eastAsia="SimSun" w:hAnsi="Cambria Math"/>
                  </w:rPr>
                  <m:t>2</m:t>
                </m:r>
              </m:sub>
            </m:sSub>
          </m:sup>
          <m:e>
            <m:d>
              <m:dPr>
                <m:ctrlPr>
                  <w:rPr>
                    <w:rFonts w:ascii="Cambria Math" w:eastAsia="SimSun" w:hAnsi="Cambria Math"/>
                    <w:bCs/>
                    <w:i/>
                  </w:rPr>
                </m:ctrlPr>
              </m:dPr>
              <m:e>
                <m:r>
                  <w:rPr>
                    <w:rFonts w:ascii="Cambria Math" w:eastAsia="SimSun" w:hAnsi="Cambria Math"/>
                  </w:rPr>
                  <m:t>S-1-i</m:t>
                </m:r>
              </m:e>
            </m:d>
          </m:e>
        </m:nary>
        <m:r>
          <w:rPr>
            <w:rFonts w:ascii="Cambria Math" w:eastAsia="SimSun" w:hAnsi="Cambria Math"/>
          </w:rPr>
          <m:t>+</m:t>
        </m:r>
        <m:r>
          <m:rPr>
            <m:sty m:val="p"/>
          </m:rPr>
          <w:rPr>
            <w:rFonts w:ascii="Cambria Math" w:eastAsia="SimSun" w:hAnsi="Cambria Math"/>
          </w:rPr>
          <m:t>Δ</m:t>
        </m:r>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r>
          <m:rPr>
            <m:sty m:val="p"/>
          </m:rPr>
          <w:rPr>
            <w:rFonts w:ascii="Cambria Math" w:eastAsia="SimSun" w:hAnsi="Cambria Math"/>
          </w:rPr>
          <m:t xml:space="preserve"> Δ</m:t>
        </m:r>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2</m:t>
            </m:r>
          </m:sub>
        </m:sSub>
      </m:oMath>
      <w:r w:rsidRPr="00672267">
        <w:rPr>
          <w:rFonts w:eastAsia="SimSun"/>
          <w:bCs/>
          <w:i/>
        </w:rPr>
        <w:t xml:space="preserve">, where </w:t>
      </w:r>
      <m:oMath>
        <m:r>
          <w:rPr>
            <w:rFonts w:ascii="Cambria Math" w:eastAsia="SimSun" w:hAnsi="Cambria Math"/>
          </w:rPr>
          <m:t>S=32</m:t>
        </m:r>
      </m:oMath>
      <w:r w:rsidRPr="00672267">
        <w:rPr>
          <w:rFonts w:eastAsia="SimSun"/>
          <w:bCs/>
          <w:i/>
        </w:rPr>
        <w:t xml:space="preserve"> is the resource reservation window size, </w:t>
      </w:r>
      <m:oMath>
        <m:r>
          <m:rPr>
            <m:sty m:val="p"/>
          </m:rPr>
          <w:rPr>
            <w:rFonts w:ascii="Cambria Math" w:eastAsia="SimSun" w:hAnsi="Cambria Math"/>
          </w:rPr>
          <m:t>Δ</m:t>
        </m:r>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1</m:t>
            </m:r>
          </m:sub>
        </m:sSub>
      </m:oMath>
      <w:r w:rsidRPr="00672267">
        <w:rPr>
          <w:rFonts w:eastAsia="SimSun"/>
          <w:bCs/>
          <w:i/>
        </w:rPr>
        <w:t xml:space="preserve"> is the time gap between the first resource and the second resource, and </w:t>
      </w:r>
      <m:oMath>
        <m:r>
          <m:rPr>
            <m:sty m:val="p"/>
          </m:rPr>
          <w:rPr>
            <w:rFonts w:ascii="Cambria Math" w:eastAsia="SimSun" w:hAnsi="Cambria Math"/>
          </w:rPr>
          <m:t>Δ</m:t>
        </m:r>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2</m:t>
            </m:r>
          </m:sub>
        </m:sSub>
      </m:oMath>
      <w:r w:rsidRPr="00672267">
        <w:rPr>
          <w:rFonts w:eastAsia="SimSun"/>
          <w:bCs/>
          <w:i/>
        </w:rPr>
        <w:t xml:space="preserve"> is the time gap between the second resource and the third resource. </w:t>
      </w:r>
    </w:p>
    <w:p w14:paraId="3BE908DE" w14:textId="77777777" w:rsidR="00B00EEA" w:rsidRPr="00672267" w:rsidRDefault="00B00EEA" w:rsidP="00B00EEA">
      <w:pPr>
        <w:pStyle w:val="ListParagraph"/>
        <w:numPr>
          <w:ilvl w:val="0"/>
          <w:numId w:val="37"/>
        </w:numPr>
        <w:jc w:val="both"/>
        <w:rPr>
          <w:rFonts w:ascii="Times New Roman" w:eastAsia="SimSun" w:hAnsi="Times New Roman"/>
          <w:bCs/>
          <w:i/>
          <w:sz w:val="24"/>
          <w:szCs w:val="24"/>
        </w:rPr>
      </w:pP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2</m:t>
            </m:r>
          </m:sub>
        </m:sSub>
        <m:r>
          <w:rPr>
            <w:rFonts w:ascii="Cambria Math" w:eastAsia="SimSun" w:hAnsi="Cambria Math"/>
            <w:sz w:val="24"/>
            <w:szCs w:val="24"/>
          </w:rPr>
          <m:t>=0,…, S-2</m:t>
        </m:r>
      </m:oMath>
      <w:r w:rsidRPr="00672267">
        <w:rPr>
          <w:rFonts w:ascii="Times New Roman" w:eastAsia="SimSun" w:hAnsi="Times New Roman"/>
          <w:bCs/>
          <w:i/>
          <w:sz w:val="24"/>
          <w:szCs w:val="24"/>
        </w:rPr>
        <w:t xml:space="preserve">, where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2</m:t>
            </m:r>
          </m:sub>
        </m:sSub>
        <m:r>
          <w:rPr>
            <w:rFonts w:ascii="Cambria Math" w:eastAsia="SimSun" w:hAnsi="Cambria Math"/>
            <w:sz w:val="24"/>
            <w:szCs w:val="24"/>
          </w:rPr>
          <m:t>=0</m:t>
        </m:r>
      </m:oMath>
      <w:r w:rsidRPr="00672267">
        <w:rPr>
          <w:rFonts w:ascii="Times New Roman" w:eastAsia="SimSun" w:hAnsi="Times New Roman"/>
          <w:bCs/>
          <w:i/>
          <w:sz w:val="24"/>
          <w:szCs w:val="24"/>
        </w:rPr>
        <w:t xml:space="preserve"> indicates</w:t>
      </w:r>
      <w:r>
        <w:rPr>
          <w:rFonts w:ascii="Times New Roman" w:eastAsia="SimSun" w:hAnsi="Times New Roman"/>
          <w:bCs/>
          <w:i/>
          <w:sz w:val="24"/>
          <w:szCs w:val="24"/>
        </w:rPr>
        <w:t xml:space="preserve"> </w:t>
      </w:r>
      <w:r w:rsidRPr="00672267">
        <w:rPr>
          <w:rFonts w:ascii="Times New Roman" w:eastAsia="SimSun" w:hAnsi="Times New Roman"/>
          <w:bCs/>
          <w:i/>
          <w:sz w:val="24"/>
          <w:szCs w:val="24"/>
        </w:rPr>
        <w:t>the third resource is not reserved</w:t>
      </w:r>
      <w:r>
        <w:rPr>
          <w:rFonts w:ascii="Times New Roman" w:eastAsia="SimSun" w:hAnsi="Times New Roman"/>
          <w:bCs/>
          <w:i/>
          <w:sz w:val="24"/>
          <w:szCs w:val="24"/>
        </w:rPr>
        <w:t>.</w:t>
      </w:r>
    </w:p>
    <w:p w14:paraId="7605F0C1" w14:textId="77777777" w:rsidR="00B00EEA" w:rsidRDefault="00B00EEA" w:rsidP="00B00EEA">
      <w:pPr>
        <w:pStyle w:val="ListParagraph"/>
        <w:numPr>
          <w:ilvl w:val="0"/>
          <w:numId w:val="37"/>
        </w:numPr>
        <w:jc w:val="both"/>
        <w:rPr>
          <w:rFonts w:ascii="Times New Roman" w:eastAsia="SimSun" w:hAnsi="Times New Roman"/>
          <w:bCs/>
          <w:i/>
          <w:sz w:val="24"/>
          <w:szCs w:val="24"/>
        </w:rPr>
      </w:pPr>
      <w:r w:rsidRPr="00672267">
        <w:rPr>
          <w:rFonts w:ascii="Times New Roman" w:eastAsia="SimSun" w:hAnsi="Times New Roman"/>
          <w:bCs/>
          <w:i/>
          <w:sz w:val="24"/>
          <w:szCs w:val="24"/>
        </w:rPr>
        <w:t xml:space="preserve">In case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2</m:t>
            </m:r>
          </m:sub>
        </m:sSub>
        <m:r>
          <w:rPr>
            <w:rFonts w:ascii="Cambria Math" w:eastAsia="SimSun" w:hAnsi="Cambria Math"/>
            <w:sz w:val="24"/>
            <w:szCs w:val="24"/>
          </w:rPr>
          <m:t>=0</m:t>
        </m:r>
      </m:oMath>
      <w:r w:rsidRPr="00672267">
        <w:rPr>
          <w:rFonts w:ascii="Times New Roman" w:eastAsia="SimSun" w:hAnsi="Times New Roman"/>
          <w:bCs/>
          <w:i/>
          <w:sz w:val="24"/>
          <w:szCs w:val="24"/>
        </w:rPr>
        <w:t xml:space="preserv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1</m:t>
            </m:r>
          </m:sub>
        </m:sSub>
        <m:r>
          <w:rPr>
            <w:rFonts w:ascii="Cambria Math" w:eastAsia="SimSun" w:hAnsi="Cambria Math"/>
            <w:sz w:val="24"/>
            <w:szCs w:val="24"/>
          </w:rPr>
          <m:t>=0,…, S-1</m:t>
        </m:r>
      </m:oMath>
      <w:r w:rsidRPr="00672267">
        <w:rPr>
          <w:rFonts w:ascii="Times New Roman" w:eastAsia="SimSun" w:hAnsi="Times New Roman"/>
          <w:bCs/>
          <w:i/>
          <w:sz w:val="24"/>
          <w:szCs w:val="24"/>
        </w:rPr>
        <w:t xml:space="preserve">, where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1</m:t>
            </m:r>
          </m:sub>
        </m:sSub>
        <m:r>
          <w:rPr>
            <w:rFonts w:ascii="Cambria Math" w:eastAsia="SimSun" w:hAnsi="Cambria Math"/>
            <w:sz w:val="24"/>
            <w:szCs w:val="24"/>
          </w:rPr>
          <m:t>=0</m:t>
        </m:r>
      </m:oMath>
      <w:r w:rsidRPr="00672267">
        <w:rPr>
          <w:rFonts w:ascii="Times New Roman" w:eastAsia="SimSun" w:hAnsi="Times New Roman"/>
          <w:bCs/>
          <w:i/>
          <w:sz w:val="24"/>
          <w:szCs w:val="24"/>
        </w:rPr>
        <w:t xml:space="preserve"> indicates the second resource is not reserved</w:t>
      </w:r>
      <w:r>
        <w:rPr>
          <w:rFonts w:ascii="Times New Roman" w:eastAsia="SimSun" w:hAnsi="Times New Roman"/>
          <w:bCs/>
          <w:i/>
          <w:sz w:val="24"/>
          <w:szCs w:val="24"/>
        </w:rPr>
        <w:t>.</w:t>
      </w:r>
    </w:p>
    <w:p w14:paraId="5CF22096" w14:textId="77777777" w:rsidR="00B00EEA" w:rsidRDefault="00B00EEA" w:rsidP="00B00EEA">
      <w:pPr>
        <w:pStyle w:val="ListParagraph"/>
        <w:numPr>
          <w:ilvl w:val="0"/>
          <w:numId w:val="37"/>
        </w:numPr>
        <w:jc w:val="both"/>
        <w:rPr>
          <w:rFonts w:ascii="Times New Roman" w:eastAsia="SimSun" w:hAnsi="Times New Roman"/>
          <w:bCs/>
          <w:i/>
          <w:sz w:val="24"/>
          <w:szCs w:val="24"/>
        </w:rPr>
      </w:pPr>
      <w:r w:rsidRPr="00672267">
        <w:rPr>
          <w:rFonts w:ascii="Times New Roman" w:eastAsia="SimSun" w:hAnsi="Times New Roman"/>
          <w:bCs/>
          <w:i/>
          <w:sz w:val="24"/>
          <w:szCs w:val="24"/>
        </w:rPr>
        <w:t xml:space="preserve">In case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2</m:t>
            </m:r>
          </m:sub>
        </m:sSub>
        <m:r>
          <w:rPr>
            <w:rFonts w:ascii="Cambria Math" w:eastAsia="SimSun" w:hAnsi="Cambria Math"/>
            <w:sz w:val="24"/>
            <w:szCs w:val="24"/>
          </w:rPr>
          <m:t>&gt;0</m:t>
        </m:r>
      </m:oMath>
      <w:r w:rsidRPr="00672267">
        <w:rPr>
          <w:rFonts w:ascii="Times New Roman" w:eastAsia="SimSun" w:hAnsi="Times New Roman"/>
          <w:bCs/>
          <w:i/>
          <w:sz w:val="24"/>
          <w:szCs w:val="24"/>
        </w:rPr>
        <w:t xml:space="preserve">, </w:t>
      </w:r>
      <m:oMath>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1</m:t>
            </m:r>
          </m:sub>
        </m:sSub>
        <m:r>
          <w:rPr>
            <w:rFonts w:ascii="Cambria Math" w:eastAsia="SimSun" w:hAnsi="Cambria Math"/>
            <w:sz w:val="24"/>
            <w:szCs w:val="24"/>
          </w:rPr>
          <m:t>=1,…, S-1-</m:t>
        </m:r>
        <m:r>
          <m:rPr>
            <m:sty m:val="p"/>
          </m:rPr>
          <w:rPr>
            <w:rFonts w:ascii="Cambria Math" w:eastAsia="SimSun" w:hAnsi="Cambria Math"/>
            <w:sz w:val="24"/>
            <w:szCs w:val="24"/>
          </w:rPr>
          <m:t>Δ</m:t>
        </m:r>
        <m:sSub>
          <m:sSubPr>
            <m:ctrlPr>
              <w:rPr>
                <w:rFonts w:ascii="Cambria Math" w:eastAsia="SimSun" w:hAnsi="Cambria Math"/>
                <w:bCs/>
                <w:i/>
                <w:sz w:val="24"/>
                <w:szCs w:val="24"/>
              </w:rPr>
            </m:ctrlPr>
          </m:sSubPr>
          <m:e>
            <m:r>
              <w:rPr>
                <w:rFonts w:ascii="Cambria Math" w:eastAsia="SimSun" w:hAnsi="Cambria Math"/>
                <w:sz w:val="24"/>
                <w:szCs w:val="24"/>
              </w:rPr>
              <m:t>t</m:t>
            </m:r>
          </m:e>
          <m:sub>
            <m:r>
              <w:rPr>
                <w:rFonts w:ascii="Cambria Math" w:eastAsia="SimSun" w:hAnsi="Cambria Math"/>
                <w:sz w:val="24"/>
                <w:szCs w:val="24"/>
              </w:rPr>
              <m:t>2</m:t>
            </m:r>
          </m:sub>
        </m:sSub>
      </m:oMath>
      <w:r w:rsidRPr="00672267">
        <w:rPr>
          <w:rFonts w:ascii="Times New Roman" w:eastAsia="SimSun" w:hAnsi="Times New Roman"/>
          <w:bCs/>
          <w:i/>
          <w:sz w:val="24"/>
          <w:szCs w:val="24"/>
        </w:rPr>
        <w:t>.</w:t>
      </w:r>
    </w:p>
    <w:p w14:paraId="2FA21AE5" w14:textId="5B4F60C9" w:rsidR="003C2425" w:rsidRDefault="003C2425" w:rsidP="000A1967">
      <w:pPr>
        <w:rPr>
          <w:rFonts w:eastAsia="MS Mincho"/>
          <w:sz w:val="22"/>
          <w:szCs w:val="22"/>
          <w:lang w:eastAsia="ja-JP"/>
        </w:rPr>
      </w:pPr>
    </w:p>
    <w:p w14:paraId="48E59DE6" w14:textId="77777777" w:rsidR="00B00EEA" w:rsidRDefault="00B00EEA" w:rsidP="00B00EEA">
      <w:pPr>
        <w:jc w:val="both"/>
        <w:rPr>
          <w:rFonts w:eastAsia="SimSun"/>
          <w:bCs/>
          <w:i/>
        </w:rPr>
      </w:pPr>
      <w:r w:rsidRPr="001E1DE4">
        <w:rPr>
          <w:rFonts w:eastAsia="SimSun"/>
          <w:b/>
          <w:bCs/>
          <w:i/>
          <w:u w:val="single"/>
        </w:rPr>
        <w:t xml:space="preserve">Proposal </w:t>
      </w:r>
      <w:r>
        <w:rPr>
          <w:rFonts w:eastAsia="SimSun"/>
          <w:b/>
          <w:bCs/>
          <w:i/>
          <w:u w:val="single"/>
        </w:rPr>
        <w:t>11</w:t>
      </w:r>
      <w:r w:rsidRPr="001E1DE4">
        <w:rPr>
          <w:rFonts w:eastAsia="SimSun"/>
          <w:bCs/>
          <w:i/>
        </w:rPr>
        <w:t>:</w:t>
      </w:r>
      <w:r>
        <w:rPr>
          <w:rFonts w:eastAsia="SimSun"/>
          <w:bCs/>
          <w:i/>
        </w:rPr>
        <w:t xml:space="preserve"> If one resource is reserved in SCI, then the frequency resource indication value is given by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r>
          <w:rPr>
            <w:rFonts w:ascii="Cambria Math" w:eastAsia="SimSun" w:hAnsi="Cambria Math"/>
          </w:rPr>
          <m:t>-1</m:t>
        </m:r>
      </m:oMath>
      <w:r>
        <w:rPr>
          <w:rFonts w:eastAsia="SimSun"/>
          <w:bCs/>
          <w:i/>
        </w:rPr>
        <w:t xml:space="preserve">; If two resources are reserved in SCI, then the frequency resource indication value is given by </w:t>
      </w:r>
      <m:oMath>
        <m:nary>
          <m:naryPr>
            <m:chr m:val="∑"/>
            <m:limLoc m:val="undOvr"/>
            <m:ctrlPr>
              <w:rPr>
                <w:rFonts w:ascii="Cambria Math" w:eastAsia="SimSun" w:hAnsi="Cambria Math"/>
                <w:bCs/>
                <w:i/>
              </w:rPr>
            </m:ctrlPr>
          </m:naryPr>
          <m:sub>
            <m:r>
              <w:rPr>
                <w:rFonts w:ascii="Cambria Math" w:eastAsia="SimSun" w:hAnsi="Cambria Math"/>
              </w:rPr>
              <m:t>i=1</m:t>
            </m:r>
          </m:sub>
          <m:sup>
            <m:sSub>
              <m:sSubPr>
                <m:ctrlPr>
                  <w:rPr>
                    <w:rFonts w:ascii="Cambria Math" w:eastAsia="SimSun" w:hAnsi="Cambria Math"/>
                    <w:bCs/>
                  </w:rPr>
                </m:ctrlPr>
              </m:sSubPr>
              <m:e>
                <m:r>
                  <m:rPr>
                    <m:sty m:val="p"/>
                  </m:rPr>
                  <w:rPr>
                    <w:rFonts w:ascii="Cambria Math" w:eastAsia="SimSun" w:hAnsi="Cambria Math"/>
                  </w:rPr>
                  <m:t>L</m:t>
                </m:r>
              </m:e>
              <m:sub>
                <m:r>
                  <m:rPr>
                    <m:sty m:val="p"/>
                  </m:rPr>
                  <w:rPr>
                    <w:rFonts w:ascii="Cambria Math" w:eastAsia="SimSun" w:hAnsi="Cambria Math"/>
                  </w:rPr>
                  <m:t>sub</m:t>
                </m:r>
              </m:sub>
            </m:sSub>
            <m:r>
              <m:rPr>
                <m:sty m:val="p"/>
              </m:rPr>
              <w:rPr>
                <w:rFonts w:ascii="Cambria Math" w:eastAsia="SimSun" w:hAnsi="Cambria Math"/>
              </w:rPr>
              <m:t>-1</m:t>
            </m:r>
          </m:sup>
          <m:e>
            <m:d>
              <m:dPr>
                <m:ctrlPr>
                  <w:rPr>
                    <w:rFonts w:ascii="Cambria Math" w:eastAsia="SimSun" w:hAnsi="Cambria Math"/>
                    <w:bCs/>
                    <w:i/>
                  </w:rPr>
                </m:ctrlPr>
              </m:dPr>
              <m:e>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+1-i</m:t>
                </m:r>
              </m:e>
            </m:d>
          </m:e>
        </m:nary>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1</m:t>
            </m:r>
          </m:sub>
        </m:sSub>
      </m:oMath>
      <w:r>
        <w:rPr>
          <w:rFonts w:eastAsia="SimSun"/>
          <w:bCs/>
          <w:i/>
        </w:rPr>
        <w:t xml:space="preserve">; If three resources are reserved in SCI, then the frequency resource indication value is given by </w:t>
      </w:r>
      <m:oMath>
        <m:nary>
          <m:naryPr>
            <m:chr m:val="∑"/>
            <m:limLoc m:val="undOvr"/>
            <m:ctrlPr>
              <w:rPr>
                <w:rFonts w:ascii="Cambria Math" w:eastAsia="SimSun" w:hAnsi="Cambria Math"/>
                <w:bCs/>
                <w:i/>
              </w:rPr>
            </m:ctrlPr>
          </m:naryPr>
          <m:sub>
            <m:r>
              <w:rPr>
                <w:rFonts w:ascii="Cambria Math" w:eastAsia="SimSun" w:hAnsi="Cambria Math"/>
              </w:rPr>
              <m:t>i=1</m:t>
            </m:r>
          </m:sub>
          <m:sup>
            <m:sSub>
              <m:sSubPr>
                <m:ctrlPr>
                  <w:rPr>
                    <w:rFonts w:ascii="Cambria Math" w:eastAsia="SimSun" w:hAnsi="Cambria Math"/>
                    <w:bCs/>
                  </w:rPr>
                </m:ctrlPr>
              </m:sSubPr>
              <m:e>
                <m:r>
                  <m:rPr>
                    <m:sty m:val="p"/>
                  </m:rPr>
                  <w:rPr>
                    <w:rFonts w:ascii="Cambria Math" w:eastAsia="SimSun" w:hAnsi="Cambria Math"/>
                  </w:rPr>
                  <m:t>L</m:t>
                </m:r>
              </m:e>
              <m:sub>
                <m:r>
                  <m:rPr>
                    <m:sty m:val="p"/>
                  </m:rPr>
                  <w:rPr>
                    <w:rFonts w:ascii="Cambria Math" w:eastAsia="SimSun" w:hAnsi="Cambria Math"/>
                  </w:rPr>
                  <m:t>sub</m:t>
                </m:r>
              </m:sub>
            </m:sSub>
            <m:r>
              <m:rPr>
                <m:sty m:val="p"/>
              </m:rPr>
              <w:rPr>
                <w:rFonts w:ascii="Cambria Math" w:eastAsia="SimSun" w:hAnsi="Cambria Math"/>
              </w:rPr>
              <m:t>-1</m:t>
            </m:r>
          </m:sup>
          <m:e>
            <m:sSup>
              <m:sSupPr>
                <m:ctrlPr>
                  <w:rPr>
                    <w:rFonts w:ascii="Cambria Math" w:eastAsia="SimSun" w:hAnsi="Cambria Math"/>
                    <w:bCs/>
                    <w:i/>
                  </w:rPr>
                </m:ctrlPr>
              </m:sSupPr>
              <m:e>
                <m:d>
                  <m:dPr>
                    <m:ctrlPr>
                      <w:rPr>
                        <w:rFonts w:ascii="Cambria Math" w:eastAsia="SimSun" w:hAnsi="Cambria Math"/>
                        <w:bCs/>
                        <w:i/>
                      </w:rPr>
                    </m:ctrlPr>
                  </m:dPr>
                  <m:e>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+1-i</m:t>
                    </m:r>
                  </m:e>
                </m:d>
              </m:e>
              <m:sup>
                <m:r>
                  <w:rPr>
                    <w:rFonts w:ascii="Cambria Math" w:eastAsia="SimSun" w:hAnsi="Cambria Math"/>
                  </w:rPr>
                  <m:t>2</m:t>
                </m:r>
              </m:sup>
            </m:sSup>
          </m:e>
        </m:nary>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1</m:t>
            </m:r>
          </m:sub>
        </m:sSub>
        <m:r>
          <w:rPr>
            <w:rFonts w:ascii="Cambria Math" w:eastAsia="SimSun" w:hAnsi="Cambria Math"/>
          </w:rPr>
          <m:t>∙</m:t>
        </m:r>
        <m:d>
          <m:dPr>
            <m:ctrlPr>
              <w:rPr>
                <w:rFonts w:ascii="Cambria Math" w:eastAsia="SimSun" w:hAnsi="Cambria Math"/>
                <w:bCs/>
              </w:rPr>
            </m:ctrlPr>
          </m:dPr>
          <m:e>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+1-</m:t>
            </m:r>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e>
        </m:d>
        <m:r>
          <w:rPr>
            <w:rFonts w:ascii="Cambria Math" w:eastAsia="SimSun" w:hAnsi="Cambria Math"/>
          </w:rPr>
          <m:t>+</m:t>
        </m:r>
        <m:r>
          <m:rPr>
            <m:sty m:val="p"/>
          </m:rPr>
          <w:rPr>
            <w:rFonts w:ascii="Cambria Math" w:eastAsia="SimSun" w:hAnsi="Cambria Math"/>
          </w:rPr>
          <m:t xml:space="preserve"> </m:t>
        </m:r>
        <m:sSub>
          <m:sSubPr>
            <m:ctrlPr>
              <w:rPr>
                <w:rFonts w:ascii="Cambria Math" w:eastAsia="SimSun" w:hAnsi="Cambria Math"/>
                <w:bCs/>
                <w:i/>
              </w:rPr>
            </m:ctrlPr>
          </m:sSubPr>
          <m:e>
            <m:r>
              <w:rPr>
                <w:rFonts w:ascii="Cambria Math" w:eastAsia="SimSun" w:hAnsi="Cambria Math"/>
              </w:rPr>
              <m:t>x</m:t>
            </m:r>
            <m:ctrlPr>
              <w:rPr>
                <w:rFonts w:ascii="Cambria Math" w:eastAsia="SimSun" w:hAnsi="Cambria Math"/>
                <w:bCs/>
              </w:rPr>
            </m:ctrlPr>
          </m:e>
          <m:sub>
            <m:r>
              <w:rPr>
                <w:rFonts w:ascii="Cambria Math" w:eastAsia="SimSun" w:hAnsi="Cambria Math"/>
              </w:rPr>
              <m:t>2</m:t>
            </m:r>
          </m:sub>
        </m:sSub>
      </m:oMath>
      <w:r>
        <w:rPr>
          <w:rFonts w:eastAsia="SimSun"/>
          <w:bCs/>
          <w:i/>
        </w:rPr>
        <w:t xml:space="preserve">, where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oMath>
      <w:r>
        <w:rPr>
          <w:rFonts w:eastAsia="SimSun"/>
          <w:bCs/>
          <w:i/>
        </w:rPr>
        <w:t xml:space="preserve"> is the total number of sub-channels in a resource pool,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oMath>
      <w:r>
        <w:rPr>
          <w:rFonts w:eastAsia="SimSun"/>
          <w:bCs/>
          <w:i/>
        </w:rPr>
        <w:t xml:space="preserve"> is the number of sub-channels of each reserved resource, </w:t>
      </w:r>
      <m:oMath>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1</m:t>
            </m:r>
          </m:sub>
        </m:sSub>
        <m:r>
          <w:rPr>
            <w:rFonts w:ascii="Cambria Math" w:eastAsia="SimSun" w:hAnsi="Cambria Math"/>
          </w:rPr>
          <m:t xml:space="preserve">=0,…, </m:t>
        </m:r>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oMath>
      <w:r>
        <w:rPr>
          <w:rFonts w:eastAsia="SimSun"/>
          <w:bCs/>
          <w:i/>
        </w:rPr>
        <w:t xml:space="preserve"> is the starting sub-channel index of the second resource, and </w:t>
      </w:r>
      <m:oMath>
        <m:sSub>
          <m:sSubPr>
            <m:ctrlPr>
              <w:rPr>
                <w:rFonts w:ascii="Cambria Math" w:eastAsia="SimSun" w:hAnsi="Cambria Math"/>
                <w:bCs/>
                <w:i/>
              </w:rPr>
            </m:ctrlPr>
          </m:sSubPr>
          <m:e>
            <m:r>
              <w:rPr>
                <w:rFonts w:ascii="Cambria Math" w:eastAsia="SimSun" w:hAnsi="Cambria Math"/>
              </w:rPr>
              <m:t>x</m:t>
            </m:r>
          </m:e>
          <m:sub>
            <m:r>
              <w:rPr>
                <w:rFonts w:ascii="Cambria Math" w:eastAsia="SimSun" w:hAnsi="Cambria Math"/>
              </w:rPr>
              <m:t>2</m:t>
            </m:r>
          </m:sub>
        </m:sSub>
        <m:r>
          <w:rPr>
            <w:rFonts w:ascii="Cambria Math" w:eastAsia="SimSun" w:hAnsi="Cambria Math"/>
          </w:rPr>
          <m:t xml:space="preserve">=0,…, </m:t>
        </m:r>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sub</m:t>
            </m:r>
          </m:sub>
        </m:sSub>
        <m:r>
          <w:rPr>
            <w:rFonts w:ascii="Cambria Math" w:eastAsia="SimSun" w:hAnsi="Cambria Math"/>
          </w:rPr>
          <m:t>-</m:t>
        </m:r>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sub</m:t>
            </m:r>
          </m:sub>
        </m:sSub>
      </m:oMath>
      <w:r>
        <w:rPr>
          <w:rFonts w:eastAsia="SimSun"/>
          <w:bCs/>
          <w:i/>
        </w:rPr>
        <w:t xml:space="preserve"> is the starting sub-channel index of the third resource.</w:t>
      </w:r>
    </w:p>
    <w:p w14:paraId="0F40ED8B" w14:textId="77777777" w:rsidR="00B00EEA" w:rsidRDefault="00B00EEA" w:rsidP="000A1967">
      <w:pPr>
        <w:rPr>
          <w:rFonts w:eastAsia="MS Mincho"/>
          <w:sz w:val="22"/>
          <w:szCs w:val="22"/>
          <w:lang w:eastAsia="ja-JP"/>
        </w:rPr>
      </w:pPr>
    </w:p>
    <w:p w14:paraId="379CC34C" w14:textId="77777777" w:rsidR="00B00EEA" w:rsidRPr="003C2425" w:rsidRDefault="00B00EEA" w:rsidP="00B00EEA">
      <w:pPr>
        <w:jc w:val="both"/>
        <w:rPr>
          <w:i/>
        </w:rPr>
      </w:pPr>
      <w:r w:rsidRPr="003C2425">
        <w:rPr>
          <w:b/>
          <w:i/>
          <w:u w:val="single"/>
        </w:rPr>
        <w:t xml:space="preserve">Proposal </w:t>
      </w:r>
      <w:r>
        <w:rPr>
          <w:b/>
          <w:i/>
          <w:u w:val="single"/>
        </w:rPr>
        <w:t>1</w:t>
      </w:r>
      <w:r w:rsidRPr="003C2425">
        <w:rPr>
          <w:b/>
          <w:i/>
          <w:u w:val="single"/>
        </w:rPr>
        <w:t>2:</w:t>
      </w:r>
      <w:r w:rsidRPr="003C2425">
        <w:rPr>
          <w:i/>
        </w:rPr>
        <w:t xml:space="preserve"> Support of 256QAM by a UE from the receiver perspective is based on UE capability.</w:t>
      </w:r>
    </w:p>
    <w:p w14:paraId="2AF51A66" w14:textId="436ACD54" w:rsidR="00C400E4" w:rsidRDefault="00C400E4" w:rsidP="000A1967">
      <w:pPr>
        <w:rPr>
          <w:rFonts w:eastAsia="MS Mincho"/>
          <w:sz w:val="22"/>
          <w:szCs w:val="22"/>
          <w:lang w:eastAsia="ja-JP"/>
        </w:rPr>
      </w:pPr>
    </w:p>
    <w:p w14:paraId="7299D758" w14:textId="77777777" w:rsidR="00B00EEA" w:rsidRPr="003C2425" w:rsidRDefault="00B00EEA" w:rsidP="00B00EEA">
      <w:pPr>
        <w:jc w:val="both"/>
        <w:rPr>
          <w:iCs/>
        </w:rPr>
      </w:pPr>
      <w:r w:rsidRPr="00B00EEA">
        <w:rPr>
          <w:b/>
          <w:i/>
          <w:u w:val="single"/>
        </w:rPr>
        <w:t xml:space="preserve">Proposal </w:t>
      </w:r>
      <w:r>
        <w:rPr>
          <w:b/>
          <w:i/>
          <w:u w:val="single"/>
        </w:rPr>
        <w:t>1</w:t>
      </w:r>
      <w:r w:rsidRPr="00B00EEA">
        <w:rPr>
          <w:b/>
          <w:i/>
          <w:u w:val="single"/>
        </w:rPr>
        <w:t>3:</w:t>
      </w:r>
      <w:r w:rsidRPr="00B00EEA">
        <w:rPr>
          <w:i/>
        </w:rPr>
        <w:t xml:space="preserve"> The legacy 64QAM MCS table is the default MCS table for NR V2X sidelink. The usage of 256QAM MCS table or low-spectral efficiency 64QAM MCS table is via PC5-RRC configuration.</w:t>
      </w:r>
    </w:p>
    <w:p w14:paraId="7353D831" w14:textId="77777777" w:rsidR="00B00EEA" w:rsidRPr="00A6576F" w:rsidRDefault="00B00EEA"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2F04410F" w14:textId="20160FE3" w:rsidR="00C67F10" w:rsidRDefault="006400C7"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471832"/>
      <w:bookmarkStart w:id="2" w:name="_Ref20563970"/>
      <w:r w:rsidRPr="006400C7">
        <w:t>Chairman’s Notes, 3GPP TSG RAN</w:t>
      </w:r>
      <w:r w:rsidR="00C67F10">
        <w:t xml:space="preserve"> </w:t>
      </w:r>
      <w:r w:rsidRPr="006400C7">
        <w:t>#</w:t>
      </w:r>
      <w:r w:rsidR="00C67F10">
        <w:t>86</w:t>
      </w:r>
      <w:r w:rsidRPr="006400C7">
        <w:t xml:space="preserve"> Meeting, </w:t>
      </w:r>
      <w:r w:rsidR="00C67F10">
        <w:t>Sitges, ES, Dec</w:t>
      </w:r>
      <w:r w:rsidRPr="006400C7">
        <w:t>. 2019.</w:t>
      </w:r>
      <w:bookmarkEnd w:id="1"/>
      <w:bookmarkEnd w:id="2"/>
    </w:p>
    <w:p w14:paraId="383F81D8" w14:textId="43CE3D2A" w:rsidR="00C67F10" w:rsidRDefault="00C67F10"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9545847"/>
      <w:r>
        <w:t>RP-193198, Task list for 5G V2X in RAN1 #100, Sitges, ES, Dec. 2019.</w:t>
      </w:r>
      <w:bookmarkEnd w:id="3"/>
      <w:r>
        <w:t xml:space="preserve"> </w:t>
      </w:r>
    </w:p>
    <w:p w14:paraId="48C93765" w14:textId="77777777" w:rsidR="003C2425" w:rsidRPr="00D65FA3" w:rsidRDefault="003C2425" w:rsidP="003C242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24057358"/>
      <w:bookmarkStart w:id="5" w:name="_Ref29572471"/>
      <w:r w:rsidRPr="006400C7">
        <w:t>Chairman’s Notes, 3GPP TSG RAN1 WG1 #9</w:t>
      </w:r>
      <w:r>
        <w:t>6bis</w:t>
      </w:r>
      <w:r w:rsidRPr="006400C7">
        <w:t xml:space="preserve"> Meeting, </w:t>
      </w:r>
      <w:r>
        <w:t>Xi’an, China</w:t>
      </w:r>
      <w:r w:rsidRPr="006400C7">
        <w:t xml:space="preserve">, </w:t>
      </w:r>
      <w:r>
        <w:t>Apr.</w:t>
      </w:r>
      <w:r w:rsidRPr="006400C7">
        <w:t xml:space="preserve"> 2019.</w:t>
      </w:r>
      <w:bookmarkEnd w:id="4"/>
    </w:p>
    <w:p w14:paraId="4ABE2F66" w14:textId="4C3A24D2" w:rsidR="009D0509" w:rsidRDefault="009D0509" w:rsidP="009D050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31108368"/>
      <w:r w:rsidRPr="006400C7">
        <w:t>Chairman’s Notes, 3GPP TSG RAN1 WG1 #98</w:t>
      </w:r>
      <w:r>
        <w:t>b</w:t>
      </w:r>
      <w:r w:rsidR="00B00EEA">
        <w:t>is</w:t>
      </w:r>
      <w:r w:rsidRPr="006400C7">
        <w:t xml:space="preserve"> Meeting, </w:t>
      </w:r>
      <w:r>
        <w:t>Chongqing</w:t>
      </w:r>
      <w:r w:rsidRPr="006400C7">
        <w:t xml:space="preserve">, </w:t>
      </w:r>
      <w:r>
        <w:t>China</w:t>
      </w:r>
      <w:r w:rsidRPr="006400C7">
        <w:t xml:space="preserve">, </w:t>
      </w:r>
      <w:r>
        <w:t>Oct</w:t>
      </w:r>
      <w:r w:rsidRPr="006400C7">
        <w:t>. 2019.</w:t>
      </w:r>
      <w:bookmarkEnd w:id="5"/>
      <w:bookmarkEnd w:id="6"/>
      <w:r w:rsidRPr="006400C7">
        <w:t xml:space="preserve"> </w:t>
      </w:r>
    </w:p>
    <w:p w14:paraId="6DA37171" w14:textId="0D378E67" w:rsidR="0089312C" w:rsidRDefault="0089312C" w:rsidP="009D050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32574644"/>
      <w:r>
        <w:t>R1-2000853, Remaining details on physical layer procedures for NR V2X sidelink, Apple, Feb. 2020.</w:t>
      </w:r>
      <w:bookmarkEnd w:id="7"/>
    </w:p>
    <w:p w14:paraId="14086C7A" w14:textId="06DD62E4" w:rsidR="00B00EEA" w:rsidRDefault="00B00EEA" w:rsidP="00B00E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31113032"/>
      <w:r>
        <w:t>3GPP email discussion on m</w:t>
      </w:r>
      <w:r w:rsidRPr="00B00EEA">
        <w:t>aximum number of reserved resources for a TB</w:t>
      </w:r>
      <w:r>
        <w:t>, [98b-NR-15], Oct. 2019.</w:t>
      </w:r>
      <w:bookmarkEnd w:id="8"/>
    </w:p>
    <w:p w14:paraId="3AAC35FE" w14:textId="77777777" w:rsidR="00B00EEA" w:rsidRDefault="00B00EEA" w:rsidP="00B00E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29808367"/>
      <w:r w:rsidRPr="006400C7">
        <w:t>Chairman’s Notes, 3GPP TSG RAN1 WG1 #9</w:t>
      </w:r>
      <w:r>
        <w:t>9</w:t>
      </w:r>
      <w:r w:rsidRPr="006400C7">
        <w:t xml:space="preserve"> Meeting, </w:t>
      </w:r>
      <w:r>
        <w:t>Reno</w:t>
      </w:r>
      <w:r w:rsidRPr="006400C7">
        <w:t xml:space="preserve">, </w:t>
      </w:r>
      <w:r>
        <w:t>USA</w:t>
      </w:r>
      <w:r w:rsidRPr="006400C7">
        <w:t xml:space="preserve">, </w:t>
      </w:r>
      <w:r>
        <w:t>Nov</w:t>
      </w:r>
      <w:r w:rsidRPr="006400C7">
        <w:t>. 2019.</w:t>
      </w:r>
      <w:bookmarkEnd w:id="9"/>
      <w:r w:rsidRPr="006400C7">
        <w:t xml:space="preserve"> </w:t>
      </w:r>
    </w:p>
    <w:p w14:paraId="7EAF0EE4" w14:textId="34E7A755" w:rsidR="00043063" w:rsidRDefault="00B00EEA" w:rsidP="00B00E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23754280"/>
      <w:r>
        <w:t>3GPP TS38.822, NR user equipment (UE) feature list, v15.0.1, Jul. 2019.</w:t>
      </w:r>
      <w:bookmarkEnd w:id="10"/>
      <w:r>
        <w:t xml:space="preserve"> </w:t>
      </w:r>
      <w:bookmarkStart w:id="11" w:name="_Ref20772424"/>
      <w:bookmarkEnd w:id="11"/>
    </w:p>
    <w:sectPr w:rsidR="0004306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5ED64" w14:textId="77777777" w:rsidR="00234934" w:rsidRDefault="00234934">
      <w:r>
        <w:separator/>
      </w:r>
    </w:p>
  </w:endnote>
  <w:endnote w:type="continuationSeparator" w:id="0">
    <w:p w14:paraId="5C2A8413" w14:textId="77777777" w:rsidR="00234934" w:rsidRDefault="00234934">
      <w:r>
        <w:continuationSeparator/>
      </w:r>
    </w:p>
  </w:endnote>
  <w:endnote w:type="continuationNotice" w:id="1">
    <w:p w14:paraId="013597AA" w14:textId="77777777" w:rsidR="00234934" w:rsidRDefault="002349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A05B72" w:rsidRDefault="00A05B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059CD" w14:textId="77777777" w:rsidR="00234934" w:rsidRDefault="00234934">
      <w:r>
        <w:separator/>
      </w:r>
    </w:p>
  </w:footnote>
  <w:footnote w:type="continuationSeparator" w:id="0">
    <w:p w14:paraId="111F3B1F" w14:textId="77777777" w:rsidR="00234934" w:rsidRDefault="00234934">
      <w:r>
        <w:continuationSeparator/>
      </w:r>
    </w:p>
  </w:footnote>
  <w:footnote w:type="continuationNotice" w:id="1">
    <w:p w14:paraId="07E5577C" w14:textId="77777777" w:rsidR="00234934" w:rsidRDefault="002349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36B82"/>
    <w:multiLevelType w:val="hybridMultilevel"/>
    <w:tmpl w:val="71C02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781CAD"/>
    <w:multiLevelType w:val="hybridMultilevel"/>
    <w:tmpl w:val="1A7EA820"/>
    <w:lvl w:ilvl="0" w:tplc="04090001">
      <w:start w:val="1"/>
      <w:numFmt w:val="bullet"/>
      <w:lvlText w:val=""/>
      <w:lvlJc w:val="left"/>
      <w:pPr>
        <w:ind w:left="800" w:hanging="40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B5819"/>
    <w:multiLevelType w:val="hybridMultilevel"/>
    <w:tmpl w:val="E4F883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85327"/>
    <w:multiLevelType w:val="hybridMultilevel"/>
    <w:tmpl w:val="94981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E06006"/>
    <w:multiLevelType w:val="hybridMultilevel"/>
    <w:tmpl w:val="57384FD8"/>
    <w:lvl w:ilvl="0" w:tplc="D0527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841AAD"/>
    <w:multiLevelType w:val="multilevel"/>
    <w:tmpl w:val="C65C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4"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B992AE4"/>
    <w:multiLevelType w:val="hybridMultilevel"/>
    <w:tmpl w:val="3336FB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73D19"/>
    <w:multiLevelType w:val="hybridMultilevel"/>
    <w:tmpl w:val="393CF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19"/>
  </w:num>
  <w:num w:numId="4">
    <w:abstractNumId w:val="20"/>
  </w:num>
  <w:num w:numId="5">
    <w:abstractNumId w:val="13"/>
  </w:num>
  <w:num w:numId="6">
    <w:abstractNumId w:val="23"/>
  </w:num>
  <w:num w:numId="7">
    <w:abstractNumId w:val="31"/>
  </w:num>
  <w:num w:numId="8">
    <w:abstractNumId w:val="14"/>
  </w:num>
  <w:num w:numId="9">
    <w:abstractNumId w:val="29"/>
  </w:num>
  <w:num w:numId="10">
    <w:abstractNumId w:val="0"/>
  </w:num>
  <w:num w:numId="11">
    <w:abstractNumId w:val="32"/>
  </w:num>
  <w:num w:numId="12">
    <w:abstractNumId w:val="8"/>
  </w:num>
  <w:num w:numId="13">
    <w:abstractNumId w:val="30"/>
  </w:num>
  <w:num w:numId="14">
    <w:abstractNumId w:val="21"/>
  </w:num>
  <w:num w:numId="15">
    <w:abstractNumId w:val="35"/>
  </w:num>
  <w:num w:numId="16">
    <w:abstractNumId w:val="38"/>
  </w:num>
  <w:num w:numId="17">
    <w:abstractNumId w:val="16"/>
  </w:num>
  <w:num w:numId="18">
    <w:abstractNumId w:val="9"/>
  </w:num>
  <w:num w:numId="19">
    <w:abstractNumId w:val="25"/>
  </w:num>
  <w:num w:numId="20">
    <w:abstractNumId w:val="6"/>
  </w:num>
  <w:num w:numId="21">
    <w:abstractNumId w:val="26"/>
  </w:num>
  <w:num w:numId="22">
    <w:abstractNumId w:val="7"/>
  </w:num>
  <w:num w:numId="23">
    <w:abstractNumId w:val="11"/>
  </w:num>
  <w:num w:numId="24">
    <w:abstractNumId w:val="3"/>
  </w:num>
  <w:num w:numId="25">
    <w:abstractNumId w:val="1"/>
  </w:num>
  <w:num w:numId="26">
    <w:abstractNumId w:val="24"/>
  </w:num>
  <w:num w:numId="27">
    <w:abstractNumId w:val="33"/>
  </w:num>
  <w:num w:numId="28">
    <w:abstractNumId w:val="22"/>
  </w:num>
  <w:num w:numId="29">
    <w:abstractNumId w:val="4"/>
  </w:num>
  <w:num w:numId="30">
    <w:abstractNumId w:val="15"/>
  </w:num>
  <w:num w:numId="31">
    <w:abstractNumId w:val="5"/>
  </w:num>
  <w:num w:numId="32">
    <w:abstractNumId w:val="18"/>
  </w:num>
  <w:num w:numId="33">
    <w:abstractNumId w:val="36"/>
  </w:num>
  <w:num w:numId="34">
    <w:abstractNumId w:val="17"/>
  </w:num>
  <w:num w:numId="35">
    <w:abstractNumId w:val="34"/>
  </w:num>
  <w:num w:numId="36">
    <w:abstractNumId w:val="37"/>
  </w:num>
  <w:num w:numId="37">
    <w:abstractNumId w:val="12"/>
  </w:num>
  <w:num w:numId="38">
    <w:abstractNumId w:val="28"/>
  </w:num>
  <w:num w:numId="3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94"/>
    <w:rsid w:val="0001274F"/>
    <w:rsid w:val="00013567"/>
    <w:rsid w:val="00013762"/>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E1A"/>
    <w:rsid w:val="000668B8"/>
    <w:rsid w:val="00067759"/>
    <w:rsid w:val="000705EB"/>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212"/>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E1C"/>
    <w:rsid w:val="00133E57"/>
    <w:rsid w:val="0013408B"/>
    <w:rsid w:val="001344A3"/>
    <w:rsid w:val="001344C0"/>
    <w:rsid w:val="001346FA"/>
    <w:rsid w:val="00135252"/>
    <w:rsid w:val="00135881"/>
    <w:rsid w:val="00135905"/>
    <w:rsid w:val="001360D8"/>
    <w:rsid w:val="001363EF"/>
    <w:rsid w:val="0013673C"/>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1F7923"/>
    <w:rsid w:val="00200490"/>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AAF"/>
    <w:rsid w:val="002562F8"/>
    <w:rsid w:val="00256F60"/>
    <w:rsid w:val="0025719F"/>
    <w:rsid w:val="00257299"/>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8F7"/>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97C"/>
    <w:rsid w:val="00622BDB"/>
    <w:rsid w:val="00622FBF"/>
    <w:rsid w:val="006234A6"/>
    <w:rsid w:val="006235E2"/>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5C6"/>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3E45"/>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A74"/>
    <w:rsid w:val="00EE6AEB"/>
    <w:rsid w:val="00EE6E87"/>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267"/>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38931-7C31-7243-A143-CE6E9C98B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356</TotalTime>
  <Pages>8</Pages>
  <Words>3715</Words>
  <Characters>21178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cp:lastPrinted>2020-01-28T02:24:00Z</cp:lastPrinted>
  <dcterms:created xsi:type="dcterms:W3CDTF">2020-01-11T00:35:00Z</dcterms:created>
  <dcterms:modified xsi:type="dcterms:W3CDTF">2020-02-15T02:23:00Z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